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F47AD" w14:textId="77777777" w:rsidR="00B95FEE" w:rsidRPr="00A61799" w:rsidRDefault="00367DCB">
      <w:pPr>
        <w:adjustRightInd/>
        <w:spacing w:before="100" w:after="100"/>
        <w:jc w:val="center"/>
        <w:rPr>
          <w:rFonts w:eastAsia="Times New Roman"/>
          <w:b/>
          <w:color w:val="000000"/>
          <w:u w:val="single"/>
        </w:rPr>
      </w:pPr>
      <w:bookmarkStart w:id="0" w:name="_GoBack"/>
      <w:bookmarkEnd w:id="0"/>
      <w:r w:rsidRPr="00A61799">
        <w:rPr>
          <w:rFonts w:eastAsia="Times New Roman"/>
          <w:b/>
          <w:color w:val="000000"/>
          <w:u w:val="single"/>
        </w:rPr>
        <w:t xml:space="preserve">Data Protection Agreement for ON Semiconductor and Approved Vendors </w:t>
      </w:r>
    </w:p>
    <w:p w14:paraId="1F5D9B81" w14:textId="19B866B2" w:rsidR="00B643DC" w:rsidRPr="00A61799" w:rsidRDefault="007F7F19">
      <w:pPr>
        <w:adjustRightInd/>
        <w:spacing w:before="100" w:after="100"/>
        <w:jc w:val="both"/>
        <w:rPr>
          <w:rFonts w:eastAsia="Times New Roman"/>
          <w:color w:val="000000"/>
          <w:spacing w:val="-2"/>
        </w:rPr>
      </w:pPr>
      <w:r w:rsidRPr="00A61799">
        <w:rPr>
          <w:rFonts w:eastAsia="Times New Roman"/>
          <w:color w:val="000000"/>
          <w:spacing w:val="-2"/>
        </w:rPr>
        <w:t>This is a Data Protection Agreement (</w:t>
      </w:r>
      <w:r w:rsidR="00AF51F2" w:rsidRPr="00A61799">
        <w:rPr>
          <w:rFonts w:eastAsia="Times New Roman"/>
          <w:color w:val="000000"/>
          <w:spacing w:val="-2"/>
        </w:rPr>
        <w:t xml:space="preserve">this </w:t>
      </w:r>
      <w:r w:rsidRPr="00A61799">
        <w:rPr>
          <w:rFonts w:eastAsia="Times New Roman"/>
          <w:color w:val="000000"/>
          <w:spacing w:val="-2"/>
        </w:rPr>
        <w:t xml:space="preserve">“DPA”) between </w:t>
      </w:r>
      <w:r w:rsidR="00316D65">
        <w:rPr>
          <w:rFonts w:eastAsia="Times New Roman"/>
          <w:color w:val="000000"/>
          <w:spacing w:val="-2"/>
        </w:rPr>
        <w:t>[</w:t>
      </w:r>
      <w:r w:rsidRPr="00A61799">
        <w:rPr>
          <w:rFonts w:eastAsia="Times New Roman"/>
          <w:color w:val="000000"/>
          <w:spacing w:val="-2"/>
        </w:rPr>
        <w:t>Semiconductor Components Industries, LLC, a limited liability company organized under the laws of Delaware, with offices at 5005 E. M</w:t>
      </w:r>
      <w:r w:rsidR="00AF51F2" w:rsidRPr="00A61799">
        <w:rPr>
          <w:rFonts w:eastAsia="Times New Roman"/>
          <w:color w:val="000000"/>
          <w:spacing w:val="-2"/>
        </w:rPr>
        <w:t>cDowell Rd., Phoenix, AZ 85008</w:t>
      </w:r>
      <w:r w:rsidR="00316D65">
        <w:rPr>
          <w:rFonts w:eastAsia="Times New Roman"/>
          <w:color w:val="000000"/>
          <w:spacing w:val="-2"/>
        </w:rPr>
        <w:t>]</w:t>
      </w:r>
      <w:r w:rsidR="00316D65">
        <w:rPr>
          <w:rStyle w:val="FootnoteReference"/>
          <w:rFonts w:eastAsia="Times New Roman"/>
          <w:color w:val="000000"/>
          <w:spacing w:val="-2"/>
        </w:rPr>
        <w:footnoteReference w:id="2"/>
      </w:r>
      <w:r w:rsidR="00AF51F2" w:rsidRPr="00A61799">
        <w:rPr>
          <w:rFonts w:eastAsia="Times New Roman"/>
          <w:color w:val="000000"/>
          <w:spacing w:val="-2"/>
        </w:rPr>
        <w:t xml:space="preserve"> (</w:t>
      </w:r>
      <w:r w:rsidRPr="00A61799">
        <w:rPr>
          <w:rFonts w:eastAsia="Times New Roman"/>
          <w:color w:val="000000"/>
          <w:spacing w:val="-2"/>
        </w:rPr>
        <w:t xml:space="preserve">“ON Semiconductor”) and </w:t>
      </w:r>
      <w:r w:rsidRPr="00A61799">
        <w:rPr>
          <w:rFonts w:eastAsia="Times New Roman"/>
          <w:color w:val="000000"/>
        </w:rPr>
        <w:t xml:space="preserve"> Vendor Company </w:t>
      </w:r>
      <w:bookmarkStart w:id="1" w:name="_cp_text_1_1"/>
      <w:bookmarkEnd w:id="1"/>
      <w:r w:rsidRPr="00A61799">
        <w:rPr>
          <w:rFonts w:eastAsia="Times New Roman"/>
          <w:color w:val="000000"/>
        </w:rPr>
        <w:t>(“Processor”) (ON Semiconductor and Processor shall be known as the “Parties”).  The Parties do business pursuant to which the Processor provides services to On Semiconductor as</w:t>
      </w:r>
      <w:r w:rsidR="00194508" w:rsidRPr="00A61799">
        <w:rPr>
          <w:rFonts w:eastAsia="Times New Roman"/>
          <w:color w:val="000000"/>
        </w:rPr>
        <w:t xml:space="preserve"> between the Parties,</w:t>
      </w:r>
      <w:r w:rsidRPr="00A61799">
        <w:rPr>
          <w:rFonts w:eastAsia="Times New Roman"/>
          <w:color w:val="000000"/>
        </w:rPr>
        <w:t xml:space="preserve"> the Controller (collectively, the “Services”) that may entail the Processing of Personal Data (as defined below).  The Parties may have one or more existing agreements (the “Agreements”).</w:t>
      </w:r>
    </w:p>
    <w:p w14:paraId="65236DAA" w14:textId="74B3FEDC" w:rsidR="006E5203" w:rsidRPr="00A61799" w:rsidRDefault="00D52514">
      <w:pPr>
        <w:adjustRightInd/>
        <w:spacing w:before="100" w:after="100"/>
        <w:ind w:right="144"/>
        <w:jc w:val="both"/>
      </w:pPr>
      <w:r w:rsidRPr="00A61799">
        <w:rPr>
          <w:rFonts w:eastAsia="Times New Roman"/>
          <w:color w:val="000000"/>
        </w:rPr>
        <w:t>As the governing laws of various jurisdictions impose specific due diligence and contractual obligations on ON Semiconductor with regard to its vendor relationships, the Parties are required to comply with all Applicable Privacy and Data Protection Laws and Regulations (as defined below), including but not limited to, the European Union’s (“EU’s”) General Data Protection Regulation (“GDPR”)</w:t>
      </w:r>
      <w:r w:rsidRPr="00A61799">
        <w:rPr>
          <w:rStyle w:val="FootnoteReference"/>
          <w:rFonts w:eastAsia="Times New Roman"/>
          <w:color w:val="000000"/>
        </w:rPr>
        <w:footnoteReference w:id="3"/>
      </w:r>
      <w:r w:rsidRPr="00A61799">
        <w:rPr>
          <w:rFonts w:eastAsia="Times New Roman"/>
          <w:color w:val="000000"/>
        </w:rPr>
        <w:t>, Japan’s Act on the Protection of Personal Information (“APPI”)</w:t>
      </w:r>
      <w:r w:rsidRPr="00A61799">
        <w:rPr>
          <w:rStyle w:val="FootnoteReference"/>
          <w:rFonts w:eastAsia="Times New Roman"/>
          <w:color w:val="000000"/>
        </w:rPr>
        <w:footnoteReference w:id="4"/>
      </w:r>
      <w:r w:rsidRPr="00A61799">
        <w:rPr>
          <w:rFonts w:eastAsia="Times New Roman"/>
          <w:color w:val="000000"/>
        </w:rPr>
        <w:t>, the Philippines Data Privacy Act of 2012 (“Philippines DPA”)</w:t>
      </w:r>
      <w:r w:rsidRPr="00A61799">
        <w:rPr>
          <w:rStyle w:val="FootnoteReference"/>
          <w:rFonts w:eastAsia="Times New Roman"/>
          <w:color w:val="000000"/>
        </w:rPr>
        <w:footnoteReference w:id="5"/>
      </w:r>
      <w:r w:rsidRPr="00A61799">
        <w:rPr>
          <w:rFonts w:eastAsia="Times New Roman"/>
          <w:color w:val="000000"/>
        </w:rPr>
        <w:t xml:space="preserve"> and its Implementing Rules and Regulations (“Philippines DPA IRR”), and the California Consumer Privacy Act (“CCPA”).</w:t>
      </w:r>
      <w:r w:rsidRPr="00A61799">
        <w:rPr>
          <w:rStyle w:val="FootnoteReference"/>
          <w:rFonts w:eastAsia="Times New Roman"/>
          <w:color w:val="000000"/>
        </w:rPr>
        <w:footnoteReference w:id="6"/>
      </w:r>
      <w:r w:rsidRPr="00A61799">
        <w:rPr>
          <w:rFonts w:eastAsia="Times New Roman"/>
          <w:color w:val="000000"/>
        </w:rPr>
        <w:t xml:space="preserve"> </w:t>
      </w:r>
      <w:r w:rsidRPr="00A61799">
        <w:t xml:space="preserve"> </w:t>
      </w:r>
    </w:p>
    <w:p w14:paraId="1B330FBE" w14:textId="288655C7" w:rsidR="00775D60" w:rsidRPr="00A61799" w:rsidRDefault="00683A7D">
      <w:pPr>
        <w:adjustRightInd/>
        <w:spacing w:before="100" w:after="100"/>
        <w:ind w:right="144"/>
        <w:jc w:val="both"/>
        <w:rPr>
          <w:rFonts w:eastAsia="Times New Roman"/>
          <w:color w:val="000000"/>
        </w:rPr>
      </w:pPr>
      <w:r w:rsidRPr="00A61799">
        <w:rPr>
          <w:rFonts w:eastAsia="Times New Roman"/>
          <w:color w:val="000000"/>
        </w:rPr>
        <w:t xml:space="preserve">The Parties are required and agree to implement this </w:t>
      </w:r>
      <w:bookmarkStart w:id="2" w:name="_cp_text_1_2"/>
      <w:bookmarkEnd w:id="2"/>
      <w:r w:rsidRPr="00A61799">
        <w:rPr>
          <w:rFonts w:eastAsia="Times New Roman"/>
          <w:color w:val="000000"/>
        </w:rPr>
        <w:t xml:space="preserve">DPA </w:t>
      </w:r>
      <w:r w:rsidR="00AF51F2" w:rsidRPr="00A61799">
        <w:rPr>
          <w:rFonts w:eastAsia="Times New Roman"/>
          <w:color w:val="000000"/>
        </w:rPr>
        <w:t xml:space="preserve">and the related Agreements </w:t>
      </w:r>
      <w:r w:rsidRPr="00A61799">
        <w:rPr>
          <w:rFonts w:eastAsia="Times New Roman"/>
          <w:color w:val="000000"/>
        </w:rPr>
        <w:t>pursuant to Applicable Privacy and Data Protection Laws and Regulations. This DPA</w:t>
      </w:r>
      <w:r w:rsidR="00AF51F2" w:rsidRPr="00A61799">
        <w:rPr>
          <w:rFonts w:eastAsia="Times New Roman"/>
          <w:color w:val="000000"/>
        </w:rPr>
        <w:t xml:space="preserve"> and the related Agreements are</w:t>
      </w:r>
      <w:r w:rsidRPr="00A61799">
        <w:rPr>
          <w:rFonts w:eastAsia="Times New Roman"/>
          <w:color w:val="000000"/>
        </w:rPr>
        <w:t xml:space="preserve"> hereby incorporated by reference into any and all Agreements in order to demonstrate the Parties’ compliance with Applicable Privacy and Data Protection Laws and Regulations.  In the absence of any Agreements, this DPA shall stand alone as an Agreement between the Parties.</w:t>
      </w:r>
    </w:p>
    <w:p w14:paraId="10EF9E9A" w14:textId="77777777" w:rsidR="00775D60" w:rsidRPr="00A61799" w:rsidRDefault="00683A7D">
      <w:pPr>
        <w:adjustRightInd/>
        <w:spacing w:before="100" w:after="100"/>
        <w:ind w:right="144"/>
        <w:jc w:val="both"/>
        <w:rPr>
          <w:rFonts w:eastAsia="Times New Roman"/>
          <w:color w:val="000000"/>
        </w:rPr>
      </w:pPr>
      <w:r w:rsidRPr="00A61799">
        <w:rPr>
          <w:rFonts w:eastAsia="Times New Roman"/>
          <w:color w:val="000000"/>
        </w:rPr>
        <w:t xml:space="preserve">This DPA will remain in full force and effect so long as (i) the Agreements remain in effect; or (ii) the Processor retains any Personal Data related to this DPA in its possession or control, whichever is the longer. </w:t>
      </w:r>
    </w:p>
    <w:p w14:paraId="5FED51AF" w14:textId="77B20783" w:rsidR="005A18E2" w:rsidRPr="00A61799" w:rsidRDefault="00367DCB" w:rsidP="003A30FE">
      <w:pPr>
        <w:adjustRightInd/>
        <w:spacing w:before="100" w:after="100"/>
        <w:ind w:right="144"/>
        <w:jc w:val="both"/>
        <w:rPr>
          <w:rFonts w:eastAsia="Times New Roman"/>
          <w:color w:val="000000"/>
        </w:rPr>
      </w:pPr>
      <w:r w:rsidRPr="00A61799">
        <w:rPr>
          <w:rFonts w:eastAsia="Times New Roman"/>
          <w:color w:val="000000"/>
          <w:spacing w:val="-1"/>
        </w:rPr>
        <w:t>1.</w:t>
      </w:r>
      <w:r w:rsidRPr="00A61799">
        <w:rPr>
          <w:rFonts w:eastAsia="Times New Roman"/>
          <w:color w:val="000000"/>
          <w:spacing w:val="-1"/>
        </w:rPr>
        <w:tab/>
      </w:r>
      <w:r w:rsidRPr="00A61799">
        <w:rPr>
          <w:rFonts w:eastAsia="Times New Roman"/>
          <w:color w:val="000000"/>
        </w:rPr>
        <w:t xml:space="preserve">For the purposes of this DPA, the definitions are as follows: </w:t>
      </w:r>
    </w:p>
    <w:p w14:paraId="2E6396AB" w14:textId="4F329346" w:rsidR="005A18E2" w:rsidRPr="00A61799" w:rsidRDefault="00111AEF"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“Applicable Privacy and Data Protection Laws and Regulations” means all laws and regulations relating to the Processing of Personal Data, including but not limited to such laws and regulations of :</w:t>
      </w:r>
    </w:p>
    <w:p w14:paraId="3D97EDC5" w14:textId="4709A5FA" w:rsidR="002F5009" w:rsidRPr="00A61799" w:rsidRDefault="00111AEF" w:rsidP="003A30FE">
      <w:pPr>
        <w:numPr>
          <w:ilvl w:val="2"/>
          <w:numId w:val="30"/>
        </w:numPr>
        <w:tabs>
          <w:tab w:val="left" w:pos="720"/>
        </w:tabs>
        <w:adjustRightInd/>
        <w:spacing w:before="100" w:after="100"/>
        <w:ind w:right="144" w:firstLine="709"/>
        <w:jc w:val="both"/>
        <w:rPr>
          <w:rFonts w:eastAsia="Times New Roman"/>
          <w:color w:val="000000"/>
        </w:rPr>
      </w:pPr>
      <w:r w:rsidRPr="00A61799">
        <w:rPr>
          <w:rFonts w:eastAsia="Times New Roman"/>
          <w:color w:val="000000"/>
        </w:rPr>
        <w:t>the EU, the European Economic Area (“EEA”) and its member states and Switzerland;</w:t>
      </w:r>
    </w:p>
    <w:p w14:paraId="08897BA2" w14:textId="44B65A1C" w:rsidR="002F5009" w:rsidRPr="00A61799" w:rsidRDefault="00111AEF" w:rsidP="003A30FE">
      <w:pPr>
        <w:numPr>
          <w:ilvl w:val="2"/>
          <w:numId w:val="30"/>
        </w:numPr>
        <w:tabs>
          <w:tab w:val="left" w:pos="720"/>
        </w:tabs>
        <w:adjustRightInd/>
        <w:spacing w:before="100" w:after="100"/>
        <w:ind w:left="1440" w:right="144" w:hanging="731"/>
        <w:jc w:val="both"/>
        <w:rPr>
          <w:rFonts w:eastAsia="Times New Roman"/>
          <w:color w:val="000000"/>
        </w:rPr>
      </w:pPr>
      <w:r w:rsidRPr="00A61799">
        <w:rPr>
          <w:rFonts w:eastAsia="Times New Roman"/>
          <w:color w:val="000000"/>
        </w:rPr>
        <w:t xml:space="preserve">the United Kingdom (including the Data Protection Act 2018, the </w:t>
      </w:r>
      <w:r w:rsidRPr="00A61799">
        <w:t>GDPR as it forms part of the law of the United Kingdom by virtue of the European Union (Withdrawal) Act 2018, the Privacy and Electronic Communications Directive 2002/58/EC (as updated by Directive 2009/136/EC) and the Privacy and Electronic Communications (EC Directive) Regulations 2003); and</w:t>
      </w:r>
    </w:p>
    <w:p w14:paraId="1D5899E5" w14:textId="2D0B97F6" w:rsidR="005A18E2" w:rsidRPr="00A61799" w:rsidRDefault="00111AEF" w:rsidP="002F5009">
      <w:pPr>
        <w:numPr>
          <w:ilvl w:val="2"/>
          <w:numId w:val="30"/>
        </w:numPr>
        <w:tabs>
          <w:tab w:val="left" w:pos="720"/>
        </w:tabs>
        <w:adjustRightInd/>
        <w:spacing w:before="100" w:after="100"/>
        <w:ind w:left="1440" w:right="144" w:hanging="731"/>
        <w:jc w:val="both"/>
        <w:rPr>
          <w:rFonts w:eastAsia="Times New Roman"/>
          <w:color w:val="000000"/>
        </w:rPr>
      </w:pPr>
      <w:r w:rsidRPr="00A61799">
        <w:rPr>
          <w:rFonts w:eastAsia="Times New Roman"/>
          <w:color w:val="000000"/>
        </w:rPr>
        <w:t>the Philippines and other APEC regions, and the United States, including federal as well as state laws in California and other states, applicable to the Processing of Personal Data under this DPA,</w:t>
      </w:r>
    </w:p>
    <w:p w14:paraId="6B14A7D4" w14:textId="77777777" w:rsidR="005A18E2" w:rsidRPr="00A61799" w:rsidRDefault="002F5009" w:rsidP="003A30FE">
      <w:pPr>
        <w:tabs>
          <w:tab w:val="left" w:pos="720"/>
        </w:tabs>
        <w:adjustRightInd/>
        <w:spacing w:before="100" w:after="100"/>
        <w:ind w:right="144" w:hanging="360"/>
        <w:jc w:val="both"/>
        <w:rPr>
          <w:rFonts w:eastAsia="Times New Roman"/>
          <w:color w:val="000000"/>
        </w:rPr>
      </w:pPr>
      <w:r w:rsidRPr="00A61799">
        <w:rPr>
          <w:rFonts w:eastAsia="Times New Roman"/>
          <w:color w:val="000000"/>
        </w:rPr>
        <w:tab/>
      </w:r>
      <w:r w:rsidRPr="00A61799">
        <w:rPr>
          <w:rFonts w:eastAsia="Times New Roman"/>
          <w:color w:val="000000"/>
        </w:rPr>
        <w:tab/>
      </w:r>
      <w:r w:rsidR="00111AEF" w:rsidRPr="00A61799">
        <w:rPr>
          <w:rFonts w:eastAsia="Times New Roman"/>
          <w:color w:val="000000"/>
        </w:rPr>
        <w:t>and shall include any amendment or replacement of such laws or regulations from time to time.</w:t>
      </w:r>
    </w:p>
    <w:p w14:paraId="12774E5A" w14:textId="77777777" w:rsidR="005A18E2" w:rsidRPr="00A61799" w:rsidRDefault="00111AEF" w:rsidP="003A30FE">
      <w:pPr>
        <w:numPr>
          <w:ilvl w:val="0"/>
          <w:numId w:val="30"/>
        </w:numPr>
        <w:tabs>
          <w:tab w:val="left" w:pos="720"/>
        </w:tabs>
        <w:adjustRightInd/>
        <w:spacing w:before="100" w:after="100"/>
        <w:ind w:right="144" w:hanging="360"/>
        <w:jc w:val="both"/>
        <w:rPr>
          <w:rFonts w:eastAsia="Times New Roman"/>
          <w:color w:val="000000"/>
        </w:rPr>
      </w:pPr>
      <w:r w:rsidRPr="00A61799">
        <w:rPr>
          <w:bCs/>
        </w:rPr>
        <w:lastRenderedPageBreak/>
        <w:t xml:space="preserve">“Controller” means a natural or legal person, or organization which, alone or jointly with others, determines the purposes and means of the Processing of Personal Data. </w:t>
      </w:r>
    </w:p>
    <w:p w14:paraId="0605A08D" w14:textId="76BAB424" w:rsidR="005A18E2" w:rsidRPr="00A61799" w:rsidRDefault="0053652F" w:rsidP="005A18E2">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“Data Subject” means the identified or identifiable person to whom Personal Data relates.</w:t>
      </w:r>
    </w:p>
    <w:p w14:paraId="20ECEA23" w14:textId="33890FF6" w:rsidR="005A18E2" w:rsidRPr="00A61799" w:rsidRDefault="00367DCB" w:rsidP="005A18E2">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 xml:space="preserve">“Personal Data “means any information relating to (i) an identified or identifiable natural person, and (ii) an identified or identifiable legal entity (where such information is protected similarly as personal data or personally identifiable information) under Applicable Data Protection Laws and Regulations. </w:t>
      </w:r>
    </w:p>
    <w:p w14:paraId="744D81D5" w14:textId="04136D28" w:rsidR="005A18E2" w:rsidRPr="00A61799" w:rsidRDefault="00367DCB">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“Personal Data Breach” means the accidental or unlawful destruction, loss, alteration, unauthorized disclosure of, or access to, Personal Data transmitted, stored or otherwise Processed.</w:t>
      </w:r>
    </w:p>
    <w:p w14:paraId="5C7AAE81" w14:textId="77777777" w:rsidR="005A18E2" w:rsidRPr="00A61799" w:rsidRDefault="00367DCB"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“Processing”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restriction, erasure or destruction.</w:t>
      </w:r>
    </w:p>
    <w:p w14:paraId="69857AE1" w14:textId="77777777" w:rsidR="00A44BC8" w:rsidRPr="00A61799" w:rsidRDefault="00A44BC8"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“Processor” means the entity which Processes Personal Data on behalf of the Controller.</w:t>
      </w:r>
    </w:p>
    <w:p w14:paraId="40C7F8C8" w14:textId="77777777" w:rsidR="00B643DC" w:rsidRPr="00A61799" w:rsidRDefault="00367DCB" w:rsidP="003A30FE">
      <w:pPr>
        <w:numPr>
          <w:ilvl w:val="0"/>
          <w:numId w:val="1"/>
        </w:numPr>
        <w:tabs>
          <w:tab w:val="left" w:pos="720"/>
        </w:tabs>
        <w:adjustRightInd/>
        <w:spacing w:before="100" w:after="100"/>
        <w:ind w:right="144" w:hanging="360"/>
        <w:jc w:val="both"/>
        <w:rPr>
          <w:rFonts w:eastAsia="Times New Roman"/>
          <w:color w:val="000000"/>
        </w:rPr>
      </w:pPr>
      <w:r w:rsidRPr="00A61799">
        <w:rPr>
          <w:rFonts w:eastAsia="Times New Roman"/>
          <w:color w:val="000000"/>
        </w:rPr>
        <w:t>“Subprocessor” means any processor hired on behalf of the Processor (including any affiliate of the Processor).</w:t>
      </w:r>
    </w:p>
    <w:p w14:paraId="529FF1D6" w14:textId="77777777" w:rsidR="00B643DC" w:rsidRPr="00A61799" w:rsidRDefault="00367DCB" w:rsidP="003A30FE">
      <w:pPr>
        <w:numPr>
          <w:ilvl w:val="0"/>
          <w:numId w:val="1"/>
        </w:numPr>
        <w:tabs>
          <w:tab w:val="clear" w:pos="360"/>
          <w:tab w:val="left" w:pos="720"/>
        </w:tabs>
        <w:adjustRightInd/>
        <w:spacing w:before="100" w:after="100"/>
        <w:ind w:right="144" w:hanging="360"/>
        <w:jc w:val="both"/>
        <w:rPr>
          <w:rFonts w:eastAsia="Times New Roman"/>
          <w:color w:val="000000"/>
        </w:rPr>
      </w:pPr>
      <w:r w:rsidRPr="00A61799">
        <w:rPr>
          <w:rFonts w:eastAsia="Times New Roman"/>
          <w:color w:val="000000"/>
        </w:rPr>
        <w:t>“Transfer” means to disclose or otherwise make Personal Data available to a third party (including to any affiliate or Subprocessor), either by physical movement of the Personal Data to a third party or by enabling access to the Personal Data by other means.</w:t>
      </w:r>
    </w:p>
    <w:p w14:paraId="5D0D8F22" w14:textId="0AE617AC" w:rsidR="0051070E" w:rsidRPr="00A61799" w:rsidRDefault="007F7F19" w:rsidP="0051070E">
      <w:pPr>
        <w:tabs>
          <w:tab w:val="left" w:pos="720"/>
        </w:tabs>
        <w:adjustRightInd/>
        <w:spacing w:before="100" w:after="100"/>
        <w:ind w:right="144"/>
        <w:jc w:val="both"/>
        <w:rPr>
          <w:rFonts w:eastAsia="Times New Roman"/>
          <w:color w:val="000000"/>
        </w:rPr>
      </w:pPr>
      <w:r w:rsidRPr="00A61799">
        <w:rPr>
          <w:rFonts w:eastAsia="Times New Roman"/>
          <w:color w:val="000000"/>
        </w:rPr>
        <w:t>2.</w:t>
      </w:r>
      <w:r w:rsidRPr="00A61799">
        <w:rPr>
          <w:rFonts w:eastAsia="Times New Roman"/>
          <w:color w:val="000000"/>
        </w:rPr>
        <w:tab/>
        <w:t>Processor shall at all times implement appropriate technical and organizational measures, including but not limited to the security measures set out in Annex 2, against unauthorized or unlawful Processing of Personal Data and against Personal Data Breaches in such a manner that its Processing of Personal Data will meet the requirements of Applicable Privacy and Data Protection Laws and Regulations and ensure the protection of the rights of the Data Subjects.</w:t>
      </w:r>
    </w:p>
    <w:p w14:paraId="6C38F6DF" w14:textId="6DA86F91" w:rsidR="0051070E" w:rsidRPr="00A61799" w:rsidRDefault="00D35559" w:rsidP="0051070E">
      <w:pPr>
        <w:tabs>
          <w:tab w:val="left" w:pos="720"/>
        </w:tabs>
        <w:adjustRightInd/>
        <w:spacing w:before="100" w:after="100"/>
        <w:ind w:right="144"/>
        <w:jc w:val="both"/>
        <w:rPr>
          <w:rFonts w:eastAsia="Times New Roman"/>
          <w:color w:val="000000"/>
        </w:rPr>
      </w:pPr>
      <w:r w:rsidRPr="00A61799">
        <w:rPr>
          <w:rFonts w:eastAsia="Times New Roman"/>
          <w:color w:val="000000"/>
        </w:rPr>
        <w:t xml:space="preserve">3. </w:t>
      </w:r>
      <w:r w:rsidRPr="00A61799">
        <w:rPr>
          <w:rFonts w:eastAsia="Times New Roman"/>
          <w:color w:val="000000"/>
        </w:rPr>
        <w:tab/>
      </w:r>
      <w:r w:rsidRPr="00A61799">
        <w:rPr>
          <w:rFonts w:eastAsia="Times New Roman"/>
          <w:color w:val="000000"/>
          <w:u w:val="single"/>
        </w:rPr>
        <w:t>For all Personal Data:</w:t>
      </w:r>
    </w:p>
    <w:p w14:paraId="6063BBF3" w14:textId="77777777" w:rsidR="0051070E" w:rsidRPr="00A61799" w:rsidRDefault="00D35559" w:rsidP="003A30FE">
      <w:pPr>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Annex 1 describes the subject matter, nature and purpose of Processing and the Personal Data categories and Data Subject types in respect of which the Processor may Process to provide its Services under the Agreements. The duration of the Processing will be the same as the duration of </w:t>
      </w:r>
      <w:r w:rsidR="00194508" w:rsidRPr="00A61799">
        <w:rPr>
          <w:rFonts w:eastAsia="Times New Roman"/>
          <w:color w:val="000000"/>
        </w:rPr>
        <w:t>the Agreements</w:t>
      </w:r>
      <w:r w:rsidRPr="00A61799">
        <w:rPr>
          <w:rFonts w:eastAsia="Times New Roman"/>
          <w:color w:val="000000"/>
        </w:rPr>
        <w:t>, except as otherwise agreed to in writing by the Parties.</w:t>
      </w:r>
    </w:p>
    <w:p w14:paraId="6D2E4BB1" w14:textId="736BAEEE" w:rsidR="0051070E" w:rsidRPr="00A61799" w:rsidRDefault="007F7F19" w:rsidP="003A30FE">
      <w:pPr>
        <w:pStyle w:val="ListParagraph"/>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In accordance with Applicable Privacy and Data Protection Laws and Regulations (including Article 28(2) of the GDPR and similar laws (e.g., Section 1798.140(w)(2) of the California Civil Code, </w:t>
      </w:r>
      <w:r w:rsidR="0093249B">
        <w:rPr>
          <w:rFonts w:eastAsia="Times New Roman"/>
          <w:color w:val="000000"/>
        </w:rPr>
        <w:t xml:space="preserve">Sections 23-24 of Japan’s APPI, </w:t>
      </w:r>
      <w:r w:rsidRPr="00A61799">
        <w:rPr>
          <w:rFonts w:eastAsia="Times New Roman"/>
          <w:color w:val="000000"/>
        </w:rPr>
        <w:t>and Philippines IRR law)):</w:t>
      </w:r>
    </w:p>
    <w:p w14:paraId="241AAD27" w14:textId="62B63297" w:rsidR="0051070E" w:rsidRPr="00A61799" w:rsidRDefault="007F7F19" w:rsidP="0093249B">
      <w:pPr>
        <w:pStyle w:val="ListParagraph"/>
        <w:numPr>
          <w:ilvl w:val="1"/>
          <w:numId w:val="32"/>
        </w:numPr>
        <w:tabs>
          <w:tab w:val="left" w:pos="720"/>
        </w:tabs>
        <w:adjustRightInd/>
        <w:spacing w:before="100" w:after="100"/>
        <w:ind w:right="144"/>
        <w:jc w:val="both"/>
        <w:rPr>
          <w:rFonts w:eastAsia="Times New Roman"/>
          <w:color w:val="000000"/>
        </w:rPr>
      </w:pPr>
      <w:r w:rsidRPr="00A61799">
        <w:rPr>
          <w:rFonts w:eastAsia="Times New Roman"/>
          <w:color w:val="000000"/>
        </w:rPr>
        <w:t xml:space="preserve">The Processor shall not engage any Subprocessor without prior specific or general written authorization of ON Semiconductor. In the case of general written authorization, the Processor shall inform ON Semiconductor of any intended changes concerning the addition or replacement of Subprocessors </w:t>
      </w:r>
      <w:r w:rsidR="0093249B" w:rsidRPr="0093249B">
        <w:rPr>
          <w:rFonts w:eastAsia="Times New Roman"/>
          <w:color w:val="000000"/>
        </w:rPr>
        <w:t xml:space="preserve">(including the identity, location and intended processing activities to be performed by the Subprocessor) </w:t>
      </w:r>
      <w:r w:rsidRPr="00A61799">
        <w:rPr>
          <w:rFonts w:eastAsia="Times New Roman"/>
          <w:color w:val="000000"/>
        </w:rPr>
        <w:t>and give ON Semiconductor the opportunity to object to such changes. The Processor shall also comply with the requirements for Subprocessing as set forth in Applicable Privacy and Data Protection Laws and Regulations</w:t>
      </w:r>
      <w:r w:rsidR="00194508" w:rsidRPr="00A61799">
        <w:rPr>
          <w:rFonts w:eastAsia="Times New Roman"/>
          <w:color w:val="000000"/>
        </w:rPr>
        <w:t>,</w:t>
      </w:r>
      <w:r w:rsidRPr="00A61799">
        <w:rPr>
          <w:rFonts w:eastAsia="Times New Roman"/>
          <w:color w:val="000000"/>
        </w:rPr>
        <w:t xml:space="preserve"> namely that the data protection obligations set forth herein (and as may otherwise be agreed by the Processor in the Agreements) </w:t>
      </w:r>
      <w:r w:rsidR="00194508" w:rsidRPr="00A61799">
        <w:rPr>
          <w:rFonts w:eastAsia="Times New Roman"/>
          <w:color w:val="000000"/>
        </w:rPr>
        <w:t xml:space="preserve">shall </w:t>
      </w:r>
      <w:r w:rsidRPr="00A61799">
        <w:rPr>
          <w:rFonts w:eastAsia="Times New Roman"/>
          <w:color w:val="000000"/>
        </w:rPr>
        <w:t xml:space="preserve">be imposed upon </w:t>
      </w:r>
      <w:r w:rsidRPr="00A61799">
        <w:rPr>
          <w:rFonts w:eastAsia="Times New Roman"/>
          <w:color w:val="000000"/>
        </w:rPr>
        <w:lastRenderedPageBreak/>
        <w:t xml:space="preserve">the Subprocessor, so that the Processor is fully liable for any acts or omissions by the Subprocessor, and the Processor’s contract with the Subprocessor (i) contains sufficient guarantees that the Processing will meet the requirements of Applicable Privacy and Data Protection Laws, and (ii) imposes the same obligations on the Subprocessor as are imposed on the Processor under this DPA. </w:t>
      </w:r>
    </w:p>
    <w:p w14:paraId="2E7181B8" w14:textId="6DA25AB9" w:rsidR="0051070E" w:rsidRPr="00A61799" w:rsidRDefault="007F7F19" w:rsidP="003A30FE">
      <w:pPr>
        <w:pStyle w:val="ListParagraph"/>
        <w:numPr>
          <w:ilvl w:val="1"/>
          <w:numId w:val="32"/>
        </w:numPr>
        <w:tabs>
          <w:tab w:val="left" w:pos="720"/>
        </w:tabs>
        <w:adjustRightInd/>
        <w:spacing w:before="100" w:after="100"/>
        <w:ind w:right="144"/>
        <w:jc w:val="both"/>
        <w:rPr>
          <w:rFonts w:eastAsia="Times New Roman"/>
          <w:color w:val="000000"/>
        </w:rPr>
      </w:pPr>
      <w:r w:rsidRPr="00A61799">
        <w:rPr>
          <w:rFonts w:eastAsia="Times New Roman"/>
          <w:color w:val="000000"/>
        </w:rPr>
        <w:t>Any written contract between Processor and its Subprocessor shall provide for a</w:t>
      </w:r>
      <w:r w:rsidRPr="00A61799">
        <w:t xml:space="preserve"> third-party beneficiary clause for cases where the Data Subject is not able to bring a claim for compensation against </w:t>
      </w:r>
      <w:r w:rsidR="00194508" w:rsidRPr="00A61799">
        <w:t>the controller</w:t>
      </w:r>
      <w:r w:rsidRPr="00A61799">
        <w:t xml:space="preserve"> because it has factually disappeared or has ceased to exist in law or has become insolvent and no successor entity has assumed the entire legal obligations of </w:t>
      </w:r>
      <w:r w:rsidR="00194508" w:rsidRPr="00A61799">
        <w:t xml:space="preserve">the controller </w:t>
      </w:r>
      <w:r w:rsidRPr="00A61799">
        <w:t xml:space="preserve">by contract or by operation of law. Such third-party liability of the Subprocessor shall be limited to its own processing operations under its subprocessing contract with Processor. </w:t>
      </w:r>
    </w:p>
    <w:p w14:paraId="538A2D6F" w14:textId="17B0F918" w:rsidR="00B643DC" w:rsidRPr="00A61799" w:rsidRDefault="00367DCB" w:rsidP="003A30FE">
      <w:pPr>
        <w:pStyle w:val="ListParagraph"/>
        <w:numPr>
          <w:ilvl w:val="0"/>
          <w:numId w:val="31"/>
        </w:numPr>
        <w:tabs>
          <w:tab w:val="left" w:pos="720"/>
        </w:tabs>
        <w:adjustRightInd/>
        <w:spacing w:before="100" w:after="100"/>
        <w:ind w:right="144"/>
        <w:jc w:val="both"/>
        <w:rPr>
          <w:rFonts w:eastAsia="Times New Roman"/>
          <w:color w:val="000000"/>
        </w:rPr>
      </w:pPr>
      <w:r w:rsidRPr="00A61799">
        <w:rPr>
          <w:rFonts w:eastAsia="Times New Roman"/>
          <w:color w:val="000000"/>
        </w:rPr>
        <w:t>The Parties agree to the following:</w:t>
      </w:r>
    </w:p>
    <w:p w14:paraId="76FDE100" w14:textId="378FA4FA" w:rsidR="00004874" w:rsidRPr="00A61799" w:rsidRDefault="00D92EA9"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The Processor shall only Process the Personal Data (i) as needed to provide the Services, (ii) in accordance with the specific instructions that it has received from ON Semiconductor, including with regard to any Transfers, and (iii) as needed to comply with a legal requirement (in which case, the Processor shall provide prior notice to ON Semiconductor of such legal requirement, unless that law prohibits this disclosure);</w:t>
      </w:r>
    </w:p>
    <w:p w14:paraId="04ADA980" w14:textId="47D7DF6E" w:rsidR="00004874" w:rsidRPr="00A61799" w:rsidRDefault="00004874" w:rsidP="000647C5">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The Processor receiving Personal Data from ON Semiconductor is expressly prohibited from selling the Personal Data; retaining, using, or disclosing the Personal Data for any other p</w:t>
      </w:r>
      <w:r w:rsidR="002F5009" w:rsidRPr="00A61799">
        <w:rPr>
          <w:rFonts w:eastAsia="Times New Roman"/>
          <w:color w:val="000000"/>
        </w:rPr>
        <w:t>urpose other than the specific p</w:t>
      </w:r>
      <w:r w:rsidRPr="00A61799">
        <w:rPr>
          <w:rFonts w:eastAsia="Times New Roman"/>
          <w:color w:val="000000"/>
        </w:rPr>
        <w:t xml:space="preserve">urpose of performing the Services specified in the Agreements, including </w:t>
      </w:r>
      <w:r w:rsidRPr="00A61799">
        <w:rPr>
          <w:rFonts w:eastAsia="Times New Roman"/>
          <w:color w:val="000000"/>
        </w:rPr>
        <w:tab/>
        <w:t>retaining, using, or disclosing the Personal Data for a commercial purpose other than providing the Services specified in the Agreements; and retaining, using, or disclosing the Personal Data outside of the direct business relationship between the Data Subject and On Semiconductor.</w:t>
      </w:r>
    </w:p>
    <w:p w14:paraId="154C4794" w14:textId="77777777" w:rsidR="00B643DC"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Processor shall ensure that persons authorized to Process the Personal Data have committed themselves to confidentiality or are under an appropriate statutory obligation of confidentiality;</w:t>
      </w:r>
    </w:p>
    <w:p w14:paraId="2A62B576" w14:textId="1DC34DCC" w:rsidR="00B643DC"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Processor shall take all security measures required by Article 32 of the GDPR, and other Applicable Privacy and Data Protection Laws and Regulations (e.g., Philippines DPA, Philippines DPA IRR, and other issuances of the National Privacy Commission (“NPC”)); namely:</w:t>
      </w:r>
    </w:p>
    <w:p w14:paraId="27D8284A" w14:textId="1B0CA261" w:rsidR="00B643DC" w:rsidRPr="00A61799" w:rsidRDefault="00367DCB" w:rsidP="0051070E">
      <w:pPr>
        <w:numPr>
          <w:ilvl w:val="0"/>
          <w:numId w:val="21"/>
        </w:numPr>
        <w:tabs>
          <w:tab w:val="left" w:pos="864"/>
          <w:tab w:val="left" w:pos="1008"/>
        </w:tabs>
        <w:adjustRightInd/>
        <w:spacing w:before="100" w:after="100"/>
        <w:ind w:right="72" w:hanging="288"/>
        <w:jc w:val="both"/>
        <w:rPr>
          <w:rFonts w:eastAsia="Times New Roman"/>
          <w:color w:val="000000"/>
        </w:rPr>
      </w:pPr>
      <w:r w:rsidRPr="00A61799">
        <w:rPr>
          <w:rFonts w:eastAsia="Times New Roman"/>
          <w:color w:val="000000"/>
        </w:rPr>
        <w:t>Taking into account the state of the art, the costs of implementation and the nature, scope, context and purposes of Processing as well as the risk of varying likelihood and severity for the rights and freedoms of natural persons, the Processor shall implement appropriate technical and organizational measures to ensure a level of security appropriate to the risk, including the security measures set out in Annex 2, and inter alia as appropriate: (a) the pseudonymization and encryption of Personal Data; (b) the ability to ensure the ongoing confidentiality, integrity, availability and resilience of Processing systems and services; (c) the ability to restore the availability and access to Personal Data in a timely manner in the event of a physical or technical incident; (d) a process for regularly testing, assessing and evaluating the effectiveness of technical and organizational measures for ensuring the security of the Processing.</w:t>
      </w:r>
    </w:p>
    <w:p w14:paraId="2A8E701B" w14:textId="1BC5E494" w:rsidR="00B643DC" w:rsidRPr="00A61799" w:rsidRDefault="00367DCB" w:rsidP="0051070E">
      <w:pPr>
        <w:numPr>
          <w:ilvl w:val="0"/>
          <w:numId w:val="21"/>
        </w:numPr>
        <w:tabs>
          <w:tab w:val="left" w:pos="864"/>
          <w:tab w:val="left" w:pos="1008"/>
        </w:tabs>
        <w:adjustRightInd/>
        <w:spacing w:before="100" w:after="100"/>
        <w:ind w:right="72" w:hanging="288"/>
        <w:jc w:val="both"/>
        <w:rPr>
          <w:rFonts w:eastAsia="Times New Roman"/>
          <w:color w:val="000000"/>
        </w:rPr>
      </w:pPr>
      <w:r w:rsidRPr="00A61799">
        <w:rPr>
          <w:rFonts w:eastAsia="Times New Roman"/>
          <w:color w:val="000000"/>
        </w:rPr>
        <w:lastRenderedPageBreak/>
        <w:t>In assessing the appropriate level of security, account shall be taken, in particular, of the risks that are presented by Processing, in particular with respect to a Personal Data Breach.</w:t>
      </w:r>
    </w:p>
    <w:p w14:paraId="356F91C1" w14:textId="243BBB2C" w:rsidR="00B643DC" w:rsidRPr="00A61799" w:rsidRDefault="00367DCB" w:rsidP="0051070E">
      <w:pPr>
        <w:numPr>
          <w:ilvl w:val="0"/>
          <w:numId w:val="21"/>
        </w:numPr>
        <w:tabs>
          <w:tab w:val="left" w:pos="864"/>
          <w:tab w:val="left" w:pos="1008"/>
        </w:tabs>
        <w:adjustRightInd/>
        <w:spacing w:before="100" w:after="100"/>
        <w:ind w:right="144" w:hanging="288"/>
        <w:jc w:val="both"/>
        <w:rPr>
          <w:rFonts w:eastAsia="Times New Roman"/>
          <w:color w:val="000000"/>
        </w:rPr>
      </w:pPr>
      <w:r w:rsidRPr="00A61799">
        <w:rPr>
          <w:rFonts w:eastAsia="Times New Roman"/>
          <w:color w:val="000000"/>
        </w:rPr>
        <w:t>The Processor shall take steps to ensure that any natural person acting under the authority of the Processor who has access to Personal Data does not Process them except on instructions from ON Semiconductor unless he or she is required to do so by Applicable Privacy and Data Protection Laws and Regulations.</w:t>
      </w:r>
    </w:p>
    <w:p w14:paraId="143759B4" w14:textId="01FA9D60" w:rsidR="0051070E" w:rsidRPr="00A61799" w:rsidRDefault="003C7C28"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Considering the nature of the Processing, Processor (i) shall reasonably assist ON Semiconductor by implementing appropriate technical and organizational measures, insofar as this is possible, for the fulfillment of ON Semiconductor’s obligation to respond to requests for exercising the Data Subjects’ rights, and (ii) </w:t>
      </w:r>
      <w:r w:rsidRPr="00A61799">
        <w:t>shall not (and shall ensure that any of its Subprocessors do not) object to a Data Subject being represented by an association or other body if the Data Subject so expressly wishes and if permitted by applicable national law</w:t>
      </w:r>
      <w:r w:rsidRPr="00A61799">
        <w:rPr>
          <w:rFonts w:eastAsia="Times New Roman"/>
          <w:color w:val="000000"/>
        </w:rPr>
        <w:t>;</w:t>
      </w:r>
    </w:p>
    <w:p w14:paraId="2A7917E6" w14:textId="39F6CA3D" w:rsidR="0051070E"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Taking into account the nature of Processing and the information available to the Processor, Processor shall comply with (and shall reasonably assist ON Semiconductor to comply with) all Applicable Privacy and Data Protection Laws and Regulations (</w:t>
      </w:r>
      <w:r w:rsidR="00621216" w:rsidRPr="00A61799">
        <w:rPr>
          <w:rFonts w:eastAsia="Times New Roman"/>
          <w:color w:val="000000"/>
        </w:rPr>
        <w:t>e.g.,</w:t>
      </w:r>
      <w:r w:rsidRPr="00A61799">
        <w:rPr>
          <w:rFonts w:eastAsia="Times New Roman"/>
          <w:color w:val="000000"/>
        </w:rPr>
        <w:t>: obligations set forth by the Philippines DPA, the Philippines DPA IRR, other relevant laws, and other issuances of the NPC), the obligations regarding Personal Data Breaches (</w:t>
      </w:r>
      <w:r w:rsidR="00621216" w:rsidRPr="00A61799">
        <w:rPr>
          <w:rFonts w:eastAsia="Times New Roman"/>
          <w:color w:val="000000"/>
        </w:rPr>
        <w:t xml:space="preserve">e.g., </w:t>
      </w:r>
      <w:r w:rsidRPr="00A61799">
        <w:rPr>
          <w:rFonts w:eastAsia="Times New Roman"/>
          <w:color w:val="000000"/>
        </w:rPr>
        <w:t>as set forth in Articles 33 and 34 of the GDPR), data protection impact assessments (as set forth in Article 35 of the GDPR), and prior consultation (as set forth in Article 36 of the GDPR);</w:t>
      </w:r>
    </w:p>
    <w:p w14:paraId="02968D4D" w14:textId="585D2B1A" w:rsidR="0051070E"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At ON Semiconductor’s discretion, the Processor shall delete or return all the Personal Data to ON Semiconductor after the end of the provision of Services relating to Processing, and delete existing copies unless the Applicable Privacy and Data Pro</w:t>
      </w:r>
      <w:r w:rsidR="007D779E">
        <w:rPr>
          <w:rFonts w:eastAsia="Times New Roman"/>
          <w:color w:val="000000"/>
        </w:rPr>
        <w:t>tection Laws and Regulations (e.g.,</w:t>
      </w:r>
      <w:r w:rsidRPr="00A61799">
        <w:rPr>
          <w:rFonts w:eastAsia="Times New Roman"/>
          <w:color w:val="000000"/>
        </w:rPr>
        <w:t xml:space="preserve"> EEA member state law) require</w:t>
      </w:r>
      <w:r w:rsidR="00621216" w:rsidRPr="00A61799">
        <w:rPr>
          <w:rFonts w:eastAsia="Times New Roman"/>
          <w:color w:val="000000"/>
        </w:rPr>
        <w:t xml:space="preserve"> continued</w:t>
      </w:r>
      <w:r w:rsidRPr="00A61799">
        <w:rPr>
          <w:rFonts w:eastAsia="Times New Roman"/>
          <w:color w:val="000000"/>
        </w:rPr>
        <w:t xml:space="preserve"> storage of the Personal Data</w:t>
      </w:r>
      <w:r w:rsidR="00621216" w:rsidRPr="00A61799">
        <w:rPr>
          <w:rFonts w:eastAsia="Times New Roman"/>
          <w:color w:val="000000"/>
        </w:rPr>
        <w:t xml:space="preserve"> by Processor</w:t>
      </w:r>
      <w:r w:rsidRPr="00A61799">
        <w:rPr>
          <w:rFonts w:eastAsia="Times New Roman"/>
          <w:color w:val="000000"/>
        </w:rPr>
        <w:t>;</w:t>
      </w:r>
    </w:p>
    <w:p w14:paraId="64B78608" w14:textId="4C8AEF21" w:rsidR="001C6B31"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The Processor shall provide (and shall ensure that its Subprocessors provide) ON Semiconductor with all information necessary to demonstrate compliance with the obligations laid down in Applicable Privacy and Data Protection Laws and Regulations (ex: GDPR and Philippines DPA, Philippines DPA IRR, or any other issuance of the NPC), and allow for and contribute to audits, including inspections, conducted by ON Semiconductor or another auditor mandated by ON Semiconductor, or a supervisory authority; and the Processor shall immediately inform ON Semiconductor if, in its opinion, an instruction infringes Applicable Privacy and Data Pro</w:t>
      </w:r>
      <w:r w:rsidR="007D779E">
        <w:rPr>
          <w:rFonts w:eastAsia="Times New Roman"/>
          <w:color w:val="000000"/>
        </w:rPr>
        <w:t>tection Laws and Regulations (e.g.,</w:t>
      </w:r>
      <w:r w:rsidRPr="00A61799">
        <w:rPr>
          <w:rFonts w:eastAsia="Times New Roman"/>
          <w:color w:val="000000"/>
        </w:rPr>
        <w:t xml:space="preserve"> the GDPR other Union or Member State data protection provisions, or the Philippines DPA, Philippines DPA IRR, or any other issuance of the NPC). Notification of the potential infringement shall be sent to the ON Semiconductor Privacy Office (Privacy@onsemi.com) and the business unit at ON Semiconductor who primarily interacts with the Processor.</w:t>
      </w:r>
      <w:r w:rsidR="00E451E0">
        <w:rPr>
          <w:rFonts w:eastAsia="Times New Roman"/>
          <w:color w:val="000000"/>
        </w:rPr>
        <w:t xml:space="preserve">   </w:t>
      </w:r>
    </w:p>
    <w:p w14:paraId="02138AA4" w14:textId="11DFA819" w:rsidR="00640540" w:rsidRPr="00A61799" w:rsidRDefault="00640540" w:rsidP="00640540">
      <w:pPr>
        <w:pStyle w:val="ListParagraph"/>
        <w:numPr>
          <w:ilvl w:val="0"/>
          <w:numId w:val="39"/>
        </w:numPr>
        <w:tabs>
          <w:tab w:val="left" w:pos="720"/>
        </w:tabs>
        <w:adjustRightInd/>
        <w:spacing w:before="100" w:after="100"/>
        <w:ind w:right="144"/>
        <w:jc w:val="both"/>
        <w:rPr>
          <w:rFonts w:eastAsia="Times New Roman"/>
          <w:color w:val="000000"/>
        </w:rPr>
      </w:pPr>
      <w:r w:rsidRPr="00A61799">
        <w:rPr>
          <w:lang w:val="en-GB"/>
        </w:rPr>
        <w:t xml:space="preserve">If </w:t>
      </w:r>
      <w:r w:rsidR="00A61799" w:rsidRPr="00A61799">
        <w:rPr>
          <w:lang w:val="en-GB"/>
        </w:rPr>
        <w:t xml:space="preserve">any Transfer between </w:t>
      </w:r>
      <w:r w:rsidRPr="00A61799">
        <w:rPr>
          <w:lang w:val="en-GB"/>
        </w:rPr>
        <w:t xml:space="preserve">ON Semiconductor </w:t>
      </w:r>
      <w:r w:rsidR="00A61799" w:rsidRPr="00A61799">
        <w:rPr>
          <w:lang w:val="en-GB"/>
        </w:rPr>
        <w:t>and the Processor requires execution of the EU Standard Contractual Clauses</w:t>
      </w:r>
      <w:r w:rsidR="00CD14E9">
        <w:rPr>
          <w:lang w:val="en-GB"/>
        </w:rPr>
        <w:t xml:space="preserve"> (Controller to Processor)</w:t>
      </w:r>
      <w:r w:rsidR="00A61799" w:rsidRPr="00A61799">
        <w:rPr>
          <w:lang w:val="en-GB"/>
        </w:rPr>
        <w:t xml:space="preserve"> (where ON Semiconductor </w:t>
      </w:r>
      <w:r w:rsidR="00515A2C">
        <w:rPr>
          <w:lang w:val="en-GB"/>
        </w:rPr>
        <w:t>or any of their affiliate</w:t>
      </w:r>
      <w:r w:rsidR="00CD14E9">
        <w:rPr>
          <w:lang w:val="en-GB"/>
        </w:rPr>
        <w:t>s</w:t>
      </w:r>
      <w:r w:rsidR="00515A2C">
        <w:rPr>
          <w:lang w:val="en-GB"/>
        </w:rPr>
        <w:t xml:space="preserve"> </w:t>
      </w:r>
      <w:r w:rsidR="00A61799" w:rsidRPr="00A61799">
        <w:rPr>
          <w:lang w:val="en-GB"/>
        </w:rPr>
        <w:t>is the entity exporting Personal Data to the Processor outside the EEA</w:t>
      </w:r>
      <w:r w:rsidR="00CD14E9">
        <w:rPr>
          <w:lang w:val="en-GB"/>
        </w:rPr>
        <w:t xml:space="preserve"> or the UK</w:t>
      </w:r>
      <w:r w:rsidR="00A61799" w:rsidRPr="00A61799">
        <w:rPr>
          <w:lang w:val="en-GB"/>
        </w:rPr>
        <w:t>), the parties will execute such terms in Annex 3 and take all other actions required to legitimise the Transfer</w:t>
      </w:r>
      <w:r w:rsidRPr="00A61799">
        <w:rPr>
          <w:lang w:val="en-GB"/>
        </w:rPr>
        <w:t>.</w:t>
      </w:r>
      <w:r w:rsidR="00CD14E9">
        <w:rPr>
          <w:lang w:val="en-GB"/>
        </w:rPr>
        <w:t xml:space="preserve"> If the transitional period under the UK - EU Withdrawal Agreement (OJEU L 29/7) expires before the European Commission has adopted an adequacy decision in respect of the UK then the parties will amend the terms </w:t>
      </w:r>
      <w:r w:rsidR="00CD14E9">
        <w:rPr>
          <w:lang w:val="en-GB"/>
        </w:rPr>
        <w:lastRenderedPageBreak/>
        <w:t xml:space="preserve">of Annex 3 if so required to accommodate </w:t>
      </w:r>
      <w:r w:rsidR="000017EB">
        <w:rPr>
          <w:lang w:val="en-GB"/>
        </w:rPr>
        <w:t>any export of Personal Data from ON Semiconductor or any of their affiliates from the EEA to the Processor in the UK.</w:t>
      </w:r>
    </w:p>
    <w:p w14:paraId="6F9DD08D" w14:textId="236EB946" w:rsidR="001C6B31"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spacing w:val="-2"/>
        </w:rPr>
        <w:t xml:space="preserve">The Processor shall not Transfer any Personal Data (and shall not permit its Subprocessors to Transfer any Personal Data) </w:t>
      </w:r>
      <w:r w:rsidR="00640540" w:rsidRPr="00A61799">
        <w:rPr>
          <w:rFonts w:eastAsia="Times New Roman"/>
          <w:color w:val="000000"/>
          <w:spacing w:val="-2"/>
        </w:rPr>
        <w:t xml:space="preserve">to a Subprocessor </w:t>
      </w:r>
      <w:r w:rsidRPr="00A61799">
        <w:rPr>
          <w:rFonts w:eastAsia="Times New Roman"/>
          <w:color w:val="000000"/>
          <w:spacing w:val="-2"/>
        </w:rPr>
        <w:t xml:space="preserve">without the prior consent of ON Semiconductor. The Processor understands that ON Semiconductor must first approve and document that adequate protection for the Personal Data will exist after the Transfer, using contracts that provide sufficient guarantees (such as </w:t>
      </w:r>
      <w:bookmarkStart w:id="3" w:name="_cp_text_1_4"/>
      <w:r w:rsidRPr="00A61799">
        <w:rPr>
          <w:rFonts w:eastAsia="Times New Roman"/>
          <w:color w:val="000000"/>
          <w:spacing w:val="-2"/>
        </w:rPr>
        <w:t xml:space="preserve">EU Standard Contractual Clauses) </w:t>
      </w:r>
      <w:r w:rsidR="00D00A10" w:rsidRPr="00A61799">
        <w:rPr>
          <w:rFonts w:eastAsia="Times New Roman"/>
          <w:color w:val="000000"/>
          <w:spacing w:val="-2"/>
        </w:rPr>
        <w:t xml:space="preserve">or </w:t>
      </w:r>
      <w:r w:rsidRPr="00A61799">
        <w:rPr>
          <w:rFonts w:eastAsia="Times New Roman"/>
          <w:color w:val="000000"/>
          <w:spacing w:val="-2"/>
        </w:rPr>
        <w:t xml:space="preserve">another legal basis for the Transfer </w:t>
      </w:r>
      <w:bookmarkStart w:id="4" w:name="_cp_text_1_5"/>
      <w:bookmarkEnd w:id="3"/>
      <w:r w:rsidRPr="00A61799">
        <w:rPr>
          <w:rFonts w:eastAsia="Times New Roman"/>
          <w:color w:val="000000"/>
          <w:spacing w:val="-2"/>
        </w:rPr>
        <w:t>in accordance with</w:t>
      </w:r>
      <w:r w:rsidR="00621216" w:rsidRPr="00A61799">
        <w:rPr>
          <w:rFonts w:eastAsia="Times New Roman"/>
          <w:color w:val="000000"/>
          <w:spacing w:val="-2"/>
        </w:rPr>
        <w:t xml:space="preserve"> and to the extent allowed by</w:t>
      </w:r>
      <w:r w:rsidRPr="00A61799">
        <w:rPr>
          <w:rFonts w:eastAsia="Times New Roman"/>
          <w:color w:val="000000"/>
          <w:spacing w:val="-2"/>
        </w:rPr>
        <w:t xml:space="preserve"> </w:t>
      </w:r>
      <w:r w:rsidRPr="00A61799">
        <w:rPr>
          <w:rFonts w:eastAsia="Times New Roman"/>
          <w:color w:val="000000"/>
        </w:rPr>
        <w:t>Applicable Privacy and Data Protection Laws and Regulations</w:t>
      </w:r>
      <w:r w:rsidRPr="00A61799">
        <w:rPr>
          <w:rFonts w:eastAsia="Times New Roman"/>
          <w:color w:val="000000"/>
          <w:spacing w:val="-2"/>
        </w:rPr>
        <w:t>. Upon receiving consent from ON Semiconductor to Transfer any Personal Data to any Subprocessor, the Processor shall only make such Transfer in compliance with (and shall ensure that its Subprocessors making any Transfer comply with) the provisions set forth in this DPA.</w:t>
      </w:r>
      <w:bookmarkEnd w:id="4"/>
    </w:p>
    <w:p w14:paraId="1456946E" w14:textId="3AFE596D" w:rsidR="001C6B31" w:rsidRPr="00A61799"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 xml:space="preserve">The Processor will promptly and thoroughly investigate all allegations of unauthorized access to, use or disclosure of the Personal Data. Processor will promptly notify ON Semiconductor </w:t>
      </w:r>
      <w:r w:rsidR="007D779E">
        <w:rPr>
          <w:rFonts w:eastAsia="Times New Roman"/>
          <w:color w:val="000000"/>
        </w:rPr>
        <w:t xml:space="preserve">(i.e., within 48 hours) </w:t>
      </w:r>
      <w:r w:rsidRPr="00A61799">
        <w:rPr>
          <w:rFonts w:eastAsia="Times New Roman"/>
          <w:color w:val="000000"/>
        </w:rPr>
        <w:t xml:space="preserve">without undue delay in the event of any Personal Data Breach. Notification shall be sent to the ON Semiconductor Privacy Office </w:t>
      </w:r>
      <w:r w:rsidRPr="00A61799">
        <w:rPr>
          <w:rFonts w:eastAsia="Times New Roman"/>
        </w:rPr>
        <w:t>(</w:t>
      </w:r>
      <w:hyperlink r:id="rId11" w:history="1">
        <w:r w:rsidRPr="00A61799">
          <w:rPr>
            <w:rStyle w:val="Hyperlink"/>
            <w:rFonts w:eastAsia="Times New Roman"/>
            <w:color w:val="auto"/>
          </w:rPr>
          <w:t>Privacy@onsemi.com</w:t>
        </w:r>
      </w:hyperlink>
      <w:r w:rsidRPr="00A61799">
        <w:rPr>
          <w:rFonts w:eastAsia="Times New Roman"/>
        </w:rPr>
        <w:t xml:space="preserve">), the </w:t>
      </w:r>
      <w:r w:rsidRPr="00A61799">
        <w:t>Cyber Incident Response Team (</w:t>
      </w:r>
      <w:hyperlink r:id="rId12" w:history="1">
        <w:r w:rsidRPr="00A61799">
          <w:rPr>
            <w:rStyle w:val="Hyperlink"/>
            <w:color w:val="auto"/>
          </w:rPr>
          <w:t>CIRT@onsemi.com</w:t>
        </w:r>
      </w:hyperlink>
      <w:r w:rsidRPr="00A61799">
        <w:t xml:space="preserve">), and the business unit at ON Semiconductor who primarily interacts with the Processor. </w:t>
      </w:r>
    </w:p>
    <w:p w14:paraId="33786FE3" w14:textId="7DBC6AA6" w:rsidR="006C57F1" w:rsidRDefault="00367DCB" w:rsidP="003A30FE">
      <w:pPr>
        <w:pStyle w:val="ListParagraph"/>
        <w:numPr>
          <w:ilvl w:val="0"/>
          <w:numId w:val="39"/>
        </w:numPr>
        <w:tabs>
          <w:tab w:val="left" w:pos="720"/>
        </w:tabs>
        <w:adjustRightInd/>
        <w:spacing w:before="100" w:after="100"/>
        <w:jc w:val="both"/>
        <w:rPr>
          <w:rFonts w:eastAsia="Times New Roman"/>
          <w:color w:val="000000"/>
        </w:rPr>
      </w:pPr>
      <w:r w:rsidRPr="00A61799">
        <w:rPr>
          <w:rFonts w:eastAsia="Times New Roman"/>
          <w:color w:val="000000"/>
        </w:rPr>
        <w:t>The Processor shall maintain all agreements that it concludes with its Subprocessors, and records required by all Applicable Privacy and Data Protection Laws and Regulations, including Article 30(2) of the GDPR, and (to the extent they are applicable to Processor’s activities for ON Semiconductor) Processor shall make them available to ON Semiconductor upon request.</w:t>
      </w:r>
      <w:bookmarkStart w:id="5" w:name="_Hlk529083235"/>
      <w:bookmarkStart w:id="6" w:name="_Hlk529084219"/>
      <w:bookmarkStart w:id="7" w:name="_cp_text_1_6"/>
    </w:p>
    <w:p w14:paraId="62426A59" w14:textId="77777777" w:rsidR="007D779E" w:rsidRPr="00352712" w:rsidRDefault="007D779E" w:rsidP="007D779E">
      <w:pPr>
        <w:pStyle w:val="ListParagraph"/>
        <w:numPr>
          <w:ilvl w:val="0"/>
          <w:numId w:val="39"/>
        </w:numPr>
        <w:tabs>
          <w:tab w:val="left" w:pos="720"/>
        </w:tabs>
        <w:adjustRightInd/>
        <w:spacing w:before="100" w:after="100"/>
        <w:jc w:val="both"/>
        <w:rPr>
          <w:rFonts w:eastAsia="Times New Roman"/>
          <w:color w:val="000000"/>
        </w:rPr>
      </w:pPr>
      <w:r w:rsidRPr="002F5009">
        <w:rPr>
          <w:rFonts w:eastAsia="Times New Roman"/>
          <w:color w:val="000000"/>
        </w:rPr>
        <w:t xml:space="preserve">Processor </w:t>
      </w:r>
      <w:r w:rsidRPr="00352712">
        <w:rPr>
          <w:rFonts w:eastAsia="Times New Roman"/>
          <w:color w:val="000000"/>
        </w:rPr>
        <w:t xml:space="preserve">will notify </w:t>
      </w:r>
      <w:r>
        <w:rPr>
          <w:rFonts w:eastAsia="Times New Roman"/>
          <w:color w:val="000000"/>
        </w:rPr>
        <w:t>ON Semiconductor</w:t>
      </w:r>
      <w:r w:rsidRPr="00352712">
        <w:rPr>
          <w:rFonts w:eastAsia="Times New Roman"/>
          <w:color w:val="000000"/>
        </w:rPr>
        <w:t xml:space="preserve"> promptly if </w:t>
      </w:r>
      <w:r w:rsidRPr="002F5009">
        <w:rPr>
          <w:rFonts w:eastAsia="Times New Roman"/>
          <w:color w:val="000000"/>
        </w:rPr>
        <w:t>Processor</w:t>
      </w:r>
      <w:r w:rsidRPr="00352712">
        <w:rPr>
          <w:rFonts w:eastAsia="Times New Roman"/>
          <w:color w:val="000000"/>
        </w:rPr>
        <w:t xml:space="preserve">: (i) has reason to believe that it is unable to comply with any of its obligations under this </w:t>
      </w:r>
      <w:r>
        <w:rPr>
          <w:rFonts w:eastAsia="Times New Roman"/>
          <w:color w:val="000000"/>
        </w:rPr>
        <w:t>DPA</w:t>
      </w:r>
      <w:r w:rsidRPr="00352712">
        <w:rPr>
          <w:rFonts w:eastAsia="Times New Roman"/>
          <w:color w:val="000000"/>
        </w:rPr>
        <w:t xml:space="preserve"> and it cannot cure this inability to comply within a reasonable timeframe; or (ii) becomes aware of any circumstances or change in applicable law that is likely to prevent it from fulfilling its obligations under this </w:t>
      </w:r>
      <w:r>
        <w:rPr>
          <w:rFonts w:eastAsia="Times New Roman"/>
          <w:color w:val="000000"/>
        </w:rPr>
        <w:t>DPA</w:t>
      </w:r>
      <w:r w:rsidRPr="00352712">
        <w:rPr>
          <w:rFonts w:eastAsia="Times New Roman"/>
          <w:color w:val="000000"/>
        </w:rPr>
        <w:t xml:space="preserve">.  In the event </w:t>
      </w:r>
      <w:r w:rsidRPr="002F5009">
        <w:rPr>
          <w:rFonts w:eastAsia="Times New Roman"/>
          <w:color w:val="000000"/>
        </w:rPr>
        <w:t xml:space="preserve">Processor </w:t>
      </w:r>
      <w:r w:rsidRPr="00352712">
        <w:rPr>
          <w:rFonts w:eastAsia="Times New Roman"/>
          <w:color w:val="000000"/>
        </w:rPr>
        <w:t xml:space="preserve">provides such notice, </w:t>
      </w:r>
      <w:r>
        <w:rPr>
          <w:rFonts w:eastAsia="Times New Roman"/>
          <w:color w:val="000000"/>
        </w:rPr>
        <w:t>ON Semiconductor</w:t>
      </w:r>
      <w:r w:rsidRPr="00352712">
        <w:rPr>
          <w:rFonts w:eastAsia="Times New Roman"/>
          <w:color w:val="000000"/>
        </w:rPr>
        <w:t xml:space="preserve"> will have the right to temporarily suspend the relevant Processing under this </w:t>
      </w:r>
      <w:r>
        <w:rPr>
          <w:rFonts w:eastAsia="Times New Roman"/>
          <w:color w:val="000000"/>
        </w:rPr>
        <w:t>DPA</w:t>
      </w:r>
      <w:r w:rsidRPr="00352712">
        <w:rPr>
          <w:rFonts w:eastAsia="Times New Roman"/>
          <w:color w:val="000000"/>
        </w:rPr>
        <w:t xml:space="preserve"> until such time that the Processing is adjusted in such a manner that the noncompliance is remedied.  To the extent such adjustment is not possible, </w:t>
      </w:r>
      <w:r>
        <w:rPr>
          <w:rFonts w:eastAsia="Times New Roman"/>
          <w:color w:val="000000"/>
        </w:rPr>
        <w:t>ON Semiconductor</w:t>
      </w:r>
      <w:r w:rsidRPr="00352712">
        <w:rPr>
          <w:rFonts w:eastAsia="Times New Roman"/>
          <w:color w:val="000000"/>
        </w:rPr>
        <w:t xml:space="preserve"> will have the right to terminate this </w:t>
      </w:r>
      <w:r>
        <w:rPr>
          <w:rFonts w:eastAsia="Times New Roman"/>
          <w:color w:val="000000"/>
        </w:rPr>
        <w:t>DPA</w:t>
      </w:r>
      <w:r w:rsidRPr="00352712">
        <w:rPr>
          <w:rFonts w:eastAsia="Times New Roman"/>
          <w:color w:val="000000"/>
        </w:rPr>
        <w:t xml:space="preserve"> and the Agreement</w:t>
      </w:r>
      <w:r>
        <w:rPr>
          <w:rFonts w:eastAsia="Times New Roman"/>
          <w:color w:val="000000"/>
        </w:rPr>
        <w:t>s</w:t>
      </w:r>
      <w:r w:rsidRPr="00352712">
        <w:rPr>
          <w:rFonts w:eastAsia="Times New Roman"/>
          <w:color w:val="000000"/>
        </w:rPr>
        <w:t xml:space="preserve">, without liability to </w:t>
      </w:r>
      <w:r>
        <w:rPr>
          <w:rFonts w:eastAsia="Times New Roman"/>
          <w:color w:val="000000"/>
        </w:rPr>
        <w:t>ON Semiconductor.</w:t>
      </w:r>
    </w:p>
    <w:p w14:paraId="40545E63" w14:textId="73ACBF9A" w:rsidR="00316D65" w:rsidRDefault="00316D65">
      <w:pPr>
        <w:adjustRightInd/>
        <w:rPr>
          <w:rFonts w:eastAsia="Times New Roman"/>
          <w:color w:val="000000"/>
        </w:rPr>
      </w:pPr>
      <w:r>
        <w:rPr>
          <w:rFonts w:eastAsia="Times New Roman"/>
          <w:color w:val="000000"/>
        </w:rPr>
        <w:br w:type="page"/>
      </w:r>
    </w:p>
    <w:p w14:paraId="453F7B6B" w14:textId="77777777" w:rsidR="007D779E" w:rsidRPr="00B6157B" w:rsidRDefault="007D779E" w:rsidP="00B6157B">
      <w:pPr>
        <w:tabs>
          <w:tab w:val="left" w:pos="720"/>
        </w:tabs>
        <w:adjustRightInd/>
        <w:spacing w:before="100" w:after="100"/>
        <w:ind w:left="1080"/>
        <w:jc w:val="both"/>
        <w:rPr>
          <w:rFonts w:eastAsia="Times New Roman"/>
          <w:color w:val="000000"/>
        </w:rPr>
      </w:pPr>
    </w:p>
    <w:bookmarkEnd w:id="5"/>
    <w:bookmarkEnd w:id="6"/>
    <w:p w14:paraId="2E691E20" w14:textId="7DD01AE6" w:rsidR="001C7F33" w:rsidRPr="00A61799" w:rsidRDefault="001C7F33">
      <w:pPr>
        <w:adjustRightInd/>
        <w:spacing w:before="100" w:after="100"/>
        <w:jc w:val="both"/>
        <w:rPr>
          <w:rFonts w:eastAsia="Times New Roman"/>
          <w:color w:val="000000"/>
        </w:rPr>
      </w:pPr>
      <w:r w:rsidRPr="00A61799">
        <w:rPr>
          <w:rFonts w:eastAsia="Times New Roman"/>
          <w:color w:val="000000"/>
        </w:rPr>
        <w:t>The Parties agree and accept this DPA as of the date of the last signed by the Parties.</w:t>
      </w:r>
      <w:r w:rsidR="00316D65">
        <w:rPr>
          <w:rStyle w:val="FootnoteReference"/>
          <w:rFonts w:eastAsia="Times New Roman"/>
          <w:color w:val="000000"/>
        </w:rPr>
        <w:footnoteReference w:id="7"/>
      </w:r>
    </w:p>
    <w:tbl>
      <w:tblPr>
        <w:tblW w:w="0" w:type="auto"/>
        <w:tblLook w:val="04A0" w:firstRow="1" w:lastRow="0" w:firstColumn="1" w:lastColumn="0" w:noHBand="0" w:noVBand="1"/>
      </w:tblPr>
      <w:tblGrid>
        <w:gridCol w:w="4675"/>
        <w:gridCol w:w="4675"/>
      </w:tblGrid>
      <w:tr w:rsidR="00717649" w:rsidRPr="00A61799" w14:paraId="1FE45674" w14:textId="77777777" w:rsidTr="00717649">
        <w:tc>
          <w:tcPr>
            <w:tcW w:w="4675" w:type="dxa"/>
          </w:tcPr>
          <w:bookmarkEnd w:id="7"/>
          <w:p w14:paraId="11B5701E" w14:textId="3D5266D4" w:rsidR="00C61BF0" w:rsidRPr="00A61799" w:rsidRDefault="00316D65">
            <w:pPr>
              <w:widowControl w:val="0"/>
              <w:autoSpaceDE w:val="0"/>
              <w:autoSpaceDN w:val="0"/>
            </w:pPr>
            <w:r>
              <w:rPr>
                <w:rFonts w:eastAsia="Times New Roman"/>
                <w:b/>
                <w:color w:val="000000"/>
              </w:rPr>
              <w:t>[</w:t>
            </w:r>
            <w:r w:rsidR="00214817" w:rsidRPr="00A61799">
              <w:rPr>
                <w:rFonts w:eastAsia="Times New Roman"/>
                <w:b/>
                <w:color w:val="000000"/>
              </w:rPr>
              <w:t>SEMICONDUCTOR COMPONENTS INDUSTRIES, LLC</w:t>
            </w:r>
            <w:r>
              <w:rPr>
                <w:rFonts w:eastAsia="Times New Roman"/>
                <w:b/>
                <w:color w:val="000000"/>
              </w:rPr>
              <w:t>]</w:t>
            </w:r>
            <w:r>
              <w:rPr>
                <w:rStyle w:val="FootnoteReference"/>
                <w:rFonts w:eastAsia="Times New Roman"/>
                <w:b/>
                <w:color w:val="000000"/>
              </w:rPr>
              <w:footnoteReference w:id="8"/>
            </w:r>
          </w:p>
          <w:p w14:paraId="789AF51A" w14:textId="77777777" w:rsidR="00C61BF0" w:rsidRPr="00A61799" w:rsidRDefault="00C61BF0"/>
          <w:p w14:paraId="6BB9EE37" w14:textId="77777777" w:rsidR="00C61BF0" w:rsidRPr="00A61799" w:rsidRDefault="00C61BF0"/>
          <w:p w14:paraId="56F492EA" w14:textId="77777777" w:rsidR="00C61BF0" w:rsidRPr="00A61799" w:rsidRDefault="00214817">
            <w:pPr>
              <w:widowControl w:val="0"/>
              <w:autoSpaceDE w:val="0"/>
              <w:autoSpaceDN w:val="0"/>
            </w:pPr>
            <w:r w:rsidRPr="00A61799">
              <w:rPr>
                <w:rFonts w:eastAsia="Times New Roman"/>
                <w:color w:val="000000"/>
              </w:rPr>
              <w:t>Signature:</w:t>
            </w:r>
          </w:p>
          <w:p w14:paraId="7FB4FA3D" w14:textId="77777777" w:rsidR="00C61BF0" w:rsidRPr="00A61799" w:rsidRDefault="00C61BF0"/>
          <w:p w14:paraId="5CF0F131" w14:textId="77777777" w:rsidR="00C61BF0" w:rsidRPr="00A61799" w:rsidRDefault="00214817">
            <w:pPr>
              <w:widowControl w:val="0"/>
              <w:autoSpaceDE w:val="0"/>
              <w:autoSpaceDN w:val="0"/>
            </w:pPr>
            <w:r w:rsidRPr="00A61799">
              <w:rPr>
                <w:rFonts w:eastAsia="Times New Roman"/>
                <w:color w:val="000000"/>
              </w:rPr>
              <w:t>Date:</w:t>
            </w:r>
          </w:p>
        </w:tc>
        <w:tc>
          <w:tcPr>
            <w:tcW w:w="4675" w:type="dxa"/>
          </w:tcPr>
          <w:p w14:paraId="2261C888" w14:textId="77777777" w:rsidR="00C61BF0" w:rsidRPr="00A61799" w:rsidRDefault="00214817">
            <w:pPr>
              <w:widowControl w:val="0"/>
              <w:autoSpaceDE w:val="0"/>
              <w:autoSpaceDN w:val="0"/>
            </w:pPr>
            <w:r w:rsidRPr="00A61799">
              <w:rPr>
                <w:rFonts w:eastAsia="Times New Roman"/>
                <w:b/>
                <w:color w:val="000000"/>
              </w:rPr>
              <w:t>PROCESSOR</w:t>
            </w:r>
          </w:p>
          <w:p w14:paraId="1C56DA2E" w14:textId="77777777" w:rsidR="00C61BF0" w:rsidRPr="00A61799" w:rsidRDefault="00C61BF0"/>
          <w:p w14:paraId="4AFCE935" w14:textId="77777777" w:rsidR="00C61BF0" w:rsidRPr="00A61799" w:rsidRDefault="00C61BF0"/>
          <w:p w14:paraId="638B6F91" w14:textId="77777777" w:rsidR="00C61BF0" w:rsidRPr="00A61799" w:rsidRDefault="00C61BF0"/>
          <w:p w14:paraId="7743FB4B" w14:textId="77777777" w:rsidR="00C61BF0" w:rsidRPr="00A61799" w:rsidRDefault="00214817">
            <w:pPr>
              <w:widowControl w:val="0"/>
              <w:autoSpaceDE w:val="0"/>
              <w:autoSpaceDN w:val="0"/>
            </w:pPr>
            <w:r w:rsidRPr="00A61799">
              <w:rPr>
                <w:rFonts w:eastAsia="Times New Roman"/>
                <w:color w:val="000000"/>
              </w:rPr>
              <w:t>Signature:</w:t>
            </w:r>
          </w:p>
          <w:p w14:paraId="060C627D" w14:textId="77777777" w:rsidR="00C61BF0" w:rsidRPr="00A61799" w:rsidRDefault="00C61BF0"/>
          <w:p w14:paraId="242AFACD" w14:textId="77777777" w:rsidR="00C61BF0" w:rsidRPr="00A61799" w:rsidRDefault="00214817">
            <w:r w:rsidRPr="00A61799">
              <w:rPr>
                <w:rFonts w:eastAsia="Times New Roman"/>
                <w:color w:val="000000"/>
              </w:rPr>
              <w:t>Date:</w:t>
            </w:r>
          </w:p>
        </w:tc>
      </w:tr>
      <w:tr w:rsidR="00717649" w:rsidRPr="00A61799" w14:paraId="1ADE5470" w14:textId="77777777" w:rsidTr="00717649">
        <w:tc>
          <w:tcPr>
            <w:tcW w:w="4675" w:type="dxa"/>
          </w:tcPr>
          <w:p w14:paraId="4638B74D" w14:textId="1FBB5CF5" w:rsidR="00C61BF0" w:rsidRPr="00A61799" w:rsidRDefault="00C61BF0"/>
        </w:tc>
        <w:tc>
          <w:tcPr>
            <w:tcW w:w="4675" w:type="dxa"/>
          </w:tcPr>
          <w:p w14:paraId="08DCD4DA" w14:textId="77777777" w:rsidR="00C61BF0" w:rsidRPr="00A61799" w:rsidRDefault="00C61BF0"/>
        </w:tc>
      </w:tr>
    </w:tbl>
    <w:p w14:paraId="5E5A0ABA" w14:textId="77777777" w:rsidR="001C7F33" w:rsidRPr="00A61799" w:rsidRDefault="001C7F33">
      <w:pPr>
        <w:adjustRightInd/>
        <w:spacing w:before="100" w:after="100"/>
        <w:jc w:val="both"/>
        <w:rPr>
          <w:rFonts w:eastAsia="Times New Roman"/>
          <w:color w:val="000000"/>
        </w:rPr>
      </w:pPr>
    </w:p>
    <w:p w14:paraId="3F5A6AB2" w14:textId="77777777" w:rsidR="001C7F33" w:rsidRPr="00A61799" w:rsidRDefault="001C7F33">
      <w:pPr>
        <w:adjustRightInd/>
        <w:spacing w:before="100" w:after="100"/>
        <w:jc w:val="both"/>
        <w:rPr>
          <w:rFonts w:eastAsia="Times New Roman"/>
          <w:color w:val="000000"/>
        </w:rPr>
      </w:pPr>
    </w:p>
    <w:p w14:paraId="0ABC0270" w14:textId="77777777" w:rsidR="001C7F33" w:rsidRPr="00A61799" w:rsidRDefault="001C7F33">
      <w:pPr>
        <w:adjustRightInd/>
        <w:spacing w:before="100" w:after="100"/>
        <w:jc w:val="both"/>
        <w:rPr>
          <w:rFonts w:eastAsia="Times New Roman"/>
          <w:color w:val="000000"/>
        </w:rPr>
      </w:pPr>
    </w:p>
    <w:p w14:paraId="69B63902" w14:textId="77777777" w:rsidR="001C7F33" w:rsidRPr="00A61799" w:rsidRDefault="001C7F33">
      <w:pPr>
        <w:adjustRightInd/>
        <w:spacing w:before="100" w:after="100"/>
        <w:jc w:val="both"/>
        <w:rPr>
          <w:rFonts w:eastAsia="Times New Roman"/>
          <w:color w:val="000000"/>
        </w:rPr>
      </w:pPr>
    </w:p>
    <w:p w14:paraId="0EB5F605" w14:textId="77777777" w:rsidR="001C7F33" w:rsidRPr="00A61799" w:rsidRDefault="001C7F33">
      <w:pPr>
        <w:adjustRightInd/>
        <w:spacing w:before="100" w:after="100"/>
        <w:jc w:val="both"/>
        <w:rPr>
          <w:rFonts w:eastAsia="Times New Roman"/>
          <w:color w:val="000000"/>
        </w:rPr>
      </w:pPr>
    </w:p>
    <w:p w14:paraId="75ABCDB1" w14:textId="77777777" w:rsidR="001C7F33" w:rsidRPr="00A61799" w:rsidRDefault="001C7F33">
      <w:pPr>
        <w:adjustRightInd/>
        <w:spacing w:before="100" w:after="100"/>
        <w:jc w:val="both"/>
        <w:rPr>
          <w:rFonts w:eastAsia="Times New Roman"/>
          <w:color w:val="000000"/>
        </w:rPr>
      </w:pPr>
    </w:p>
    <w:p w14:paraId="5AFF0220" w14:textId="77777777" w:rsidR="001C7F33" w:rsidRPr="00A61799" w:rsidRDefault="001C7F33">
      <w:pPr>
        <w:adjustRightInd/>
        <w:spacing w:before="100" w:after="100"/>
        <w:jc w:val="both"/>
        <w:rPr>
          <w:rFonts w:eastAsia="Times New Roman"/>
          <w:color w:val="000000"/>
        </w:rPr>
      </w:pPr>
    </w:p>
    <w:p w14:paraId="0401652A" w14:textId="77777777" w:rsidR="001C7F33" w:rsidRPr="00A61799" w:rsidRDefault="001C7F33">
      <w:pPr>
        <w:adjustRightInd/>
        <w:spacing w:before="100" w:after="100"/>
        <w:jc w:val="both"/>
        <w:rPr>
          <w:rFonts w:eastAsia="Times New Roman"/>
          <w:color w:val="000000"/>
        </w:rPr>
      </w:pPr>
    </w:p>
    <w:p w14:paraId="4492A013" w14:textId="77777777" w:rsidR="001C7F33" w:rsidRPr="00A61799" w:rsidRDefault="001C7F33">
      <w:pPr>
        <w:adjustRightInd/>
        <w:spacing w:before="100" w:after="100"/>
        <w:jc w:val="both"/>
        <w:rPr>
          <w:rFonts w:eastAsia="Times New Roman"/>
          <w:color w:val="000000"/>
        </w:rPr>
      </w:pPr>
    </w:p>
    <w:p w14:paraId="4813CBFF" w14:textId="77777777" w:rsidR="001C7F33" w:rsidRPr="00A61799" w:rsidRDefault="001C7F33" w:rsidP="002F5009">
      <w:pPr>
        <w:jc w:val="center"/>
        <w:rPr>
          <w:rFonts w:eastAsia="Times New Roman"/>
          <w:color w:val="000000"/>
        </w:rPr>
      </w:pPr>
      <w:r w:rsidRPr="00A61799">
        <w:br w:type="column"/>
      </w:r>
      <w:r w:rsidRPr="00A61799">
        <w:rPr>
          <w:b/>
          <w:lang w:val="en-GB"/>
        </w:rPr>
        <w:lastRenderedPageBreak/>
        <w:t>Annex 1</w:t>
      </w:r>
    </w:p>
    <w:p w14:paraId="3A85E056" w14:textId="77777777" w:rsidR="001C7F33" w:rsidRPr="00A61799" w:rsidRDefault="001C7F33" w:rsidP="002F5009">
      <w:pPr>
        <w:jc w:val="center"/>
        <w:rPr>
          <w:rFonts w:eastAsia="Times New Roman"/>
          <w:color w:val="000000"/>
        </w:rPr>
      </w:pPr>
      <w:r w:rsidRPr="00A61799">
        <w:rPr>
          <w:b/>
          <w:lang w:val="en-GB"/>
        </w:rPr>
        <w:t>Description of Transfer</w:t>
      </w:r>
    </w:p>
    <w:p w14:paraId="2CFA9710" w14:textId="77777777" w:rsidR="001C7F33" w:rsidRPr="00A61799" w:rsidRDefault="001C7F33">
      <w:pPr>
        <w:autoSpaceDE w:val="0"/>
        <w:autoSpaceDN w:val="0"/>
        <w:spacing w:before="120"/>
        <w:rPr>
          <w:rFonts w:eastAsia="Times New Roman"/>
          <w:color w:val="000000"/>
        </w:rPr>
      </w:pPr>
      <w:r w:rsidRPr="00A61799">
        <w:rPr>
          <w:b/>
        </w:rPr>
        <w:t>Data subjects</w:t>
      </w:r>
    </w:p>
    <w:p w14:paraId="2482169B" w14:textId="77777777" w:rsidR="001C7F33" w:rsidRPr="00A61799" w:rsidRDefault="001C7F33">
      <w:pPr>
        <w:adjustRightInd/>
        <w:spacing w:before="100" w:after="100"/>
        <w:jc w:val="both"/>
        <w:rPr>
          <w:rFonts w:eastAsia="Times New Roman"/>
          <w:color w:val="000000"/>
        </w:rPr>
      </w:pPr>
      <w:r w:rsidRPr="00A61799">
        <w:t>The Personal Data transferred concern the following categories of data subjects:</w:t>
      </w:r>
    </w:p>
    <w:p w14:paraId="2DAA1153" w14:textId="77777777" w:rsidR="001C7F33" w:rsidRPr="00A61799" w:rsidRDefault="001C7F33" w:rsidP="003A30FE">
      <w:pPr>
        <w:numPr>
          <w:ilvl w:val="0"/>
          <w:numId w:val="33"/>
        </w:numPr>
        <w:adjustRightInd/>
        <w:spacing w:before="100" w:after="100"/>
        <w:jc w:val="both"/>
        <w:rPr>
          <w:rFonts w:eastAsia="Times New Roman"/>
          <w:color w:val="000000"/>
        </w:rPr>
      </w:pPr>
      <w:r w:rsidRPr="00A61799">
        <w:rPr>
          <w:noProof/>
          <w:spacing w:val="-2"/>
        </w:rPr>
        <w:t>Employees, contractors and other staff of ON Semiconductor</w:t>
      </w:r>
    </w:p>
    <w:p w14:paraId="70676EE5" w14:textId="77777777" w:rsidR="001C7F33" w:rsidRPr="00A61799" w:rsidRDefault="001C7F33" w:rsidP="003A30FE">
      <w:pPr>
        <w:numPr>
          <w:ilvl w:val="0"/>
          <w:numId w:val="33"/>
        </w:numPr>
        <w:autoSpaceDE w:val="0"/>
        <w:autoSpaceDN w:val="0"/>
        <w:spacing w:before="120"/>
        <w:rPr>
          <w:rFonts w:eastAsia="Times New Roman"/>
          <w:color w:val="000000"/>
        </w:rPr>
      </w:pPr>
      <w:r w:rsidRPr="00A61799">
        <w:rPr>
          <w:noProof/>
          <w:spacing w:val="-2"/>
        </w:rPr>
        <w:t xml:space="preserve">ON Semiconductor’s customers and business partners </w:t>
      </w:r>
    </w:p>
    <w:p w14:paraId="4B164DEA" w14:textId="77777777" w:rsidR="001C7F33" w:rsidRPr="00A61799" w:rsidRDefault="001C7F33">
      <w:pPr>
        <w:autoSpaceDE w:val="0"/>
        <w:autoSpaceDN w:val="0"/>
        <w:spacing w:before="120"/>
        <w:rPr>
          <w:rFonts w:eastAsia="Times New Roman"/>
          <w:color w:val="000000"/>
        </w:rPr>
      </w:pPr>
      <w:r w:rsidRPr="00A61799">
        <w:rPr>
          <w:b/>
        </w:rPr>
        <w:t>Purposes of the transfer(s)</w:t>
      </w:r>
    </w:p>
    <w:p w14:paraId="31B7D443" w14:textId="77777777" w:rsidR="001C7F33" w:rsidRPr="00A61799" w:rsidRDefault="001C7F33">
      <w:pPr>
        <w:adjustRightInd/>
        <w:spacing w:before="100" w:after="100"/>
        <w:jc w:val="both"/>
        <w:rPr>
          <w:rFonts w:eastAsia="Times New Roman"/>
          <w:color w:val="000000"/>
        </w:rPr>
      </w:pPr>
      <w:r w:rsidRPr="00A61799">
        <w:t>The transfer is made for the following purposes:</w:t>
      </w:r>
    </w:p>
    <w:p w14:paraId="7456E867" w14:textId="600E116B" w:rsidR="001C7F33" w:rsidRPr="00A61799" w:rsidRDefault="001C7F33" w:rsidP="003A30FE">
      <w:pPr>
        <w:numPr>
          <w:ilvl w:val="0"/>
          <w:numId w:val="34"/>
        </w:numPr>
        <w:adjustRightInd/>
        <w:spacing w:before="120"/>
        <w:rPr>
          <w:rFonts w:eastAsia="Times New Roman"/>
          <w:color w:val="000000"/>
        </w:rPr>
      </w:pPr>
      <w:r w:rsidRPr="00A61799">
        <w:rPr>
          <w:bCs/>
          <w:noProof/>
        </w:rPr>
        <w:t xml:space="preserve">For the purposes of Processor providing the Services to </w:t>
      </w:r>
      <w:r w:rsidRPr="00A61799">
        <w:rPr>
          <w:noProof/>
          <w:spacing w:val="-2"/>
        </w:rPr>
        <w:t>ON Semiconductor</w:t>
      </w:r>
      <w:r w:rsidR="00B67B27" w:rsidRPr="00A61799">
        <w:rPr>
          <w:noProof/>
          <w:spacing w:val="-2"/>
        </w:rPr>
        <w:t xml:space="preserve"> under the Agreements.</w:t>
      </w:r>
    </w:p>
    <w:p w14:paraId="451E9DFF" w14:textId="77777777" w:rsidR="001C7F33" w:rsidRPr="00A61799" w:rsidRDefault="001C7F33">
      <w:pPr>
        <w:autoSpaceDE w:val="0"/>
        <w:autoSpaceDN w:val="0"/>
        <w:spacing w:before="120"/>
        <w:rPr>
          <w:rFonts w:eastAsia="Times New Roman"/>
          <w:color w:val="000000"/>
        </w:rPr>
      </w:pPr>
      <w:r w:rsidRPr="00A61799">
        <w:rPr>
          <w:b/>
        </w:rPr>
        <w:t>Categories of data</w:t>
      </w:r>
    </w:p>
    <w:p w14:paraId="42A00CBD" w14:textId="77777777" w:rsidR="001C7F33" w:rsidRPr="00A61799" w:rsidRDefault="001C7F33">
      <w:pPr>
        <w:autoSpaceDE w:val="0"/>
        <w:autoSpaceDN w:val="0"/>
        <w:spacing w:before="120"/>
        <w:rPr>
          <w:rFonts w:eastAsia="Times New Roman"/>
          <w:color w:val="000000"/>
        </w:rPr>
      </w:pPr>
      <w:r w:rsidRPr="00A61799">
        <w:t>The Personal Data transferred concern the following categories of data:</w:t>
      </w:r>
    </w:p>
    <w:p w14:paraId="111584FB" w14:textId="77777777" w:rsidR="001C7F33" w:rsidRPr="00A61799" w:rsidRDefault="001C7F33">
      <w:pPr>
        <w:adjustRightInd/>
        <w:spacing w:before="100" w:after="100"/>
        <w:jc w:val="both"/>
        <w:rPr>
          <w:rFonts w:eastAsia="Times New Roman"/>
          <w:color w:val="000000"/>
        </w:rPr>
      </w:pPr>
      <w:r w:rsidRPr="00A61799">
        <w:t xml:space="preserve">a) Categories of data relating to employees, contractors and other staff of </w:t>
      </w:r>
      <w:r w:rsidRPr="00A61799">
        <w:rPr>
          <w:noProof/>
          <w:spacing w:val="-2"/>
        </w:rPr>
        <w:t>ON Semiconductor</w:t>
      </w:r>
      <w:r w:rsidRPr="00A61799">
        <w:t>:</w:t>
      </w:r>
    </w:p>
    <w:p w14:paraId="019B4E41" w14:textId="77777777" w:rsidR="001C7F33" w:rsidRPr="00A61799" w:rsidRDefault="001C7F33" w:rsidP="003A30FE">
      <w:pPr>
        <w:numPr>
          <w:ilvl w:val="0"/>
          <w:numId w:val="34"/>
        </w:numPr>
        <w:adjustRightInd/>
        <w:spacing w:before="100" w:after="100"/>
        <w:jc w:val="both"/>
        <w:rPr>
          <w:rFonts w:eastAsia="Times New Roman"/>
          <w:color w:val="000000"/>
        </w:rPr>
      </w:pPr>
      <w:r w:rsidRPr="00A61799">
        <w:t>name, position, identifiers, contact details (personal or business)</w:t>
      </w:r>
    </w:p>
    <w:p w14:paraId="3E15C883" w14:textId="77777777" w:rsidR="001C7F33" w:rsidRPr="00A61799" w:rsidRDefault="001C7F33" w:rsidP="003A30FE">
      <w:pPr>
        <w:numPr>
          <w:ilvl w:val="0"/>
          <w:numId w:val="34"/>
        </w:numPr>
        <w:autoSpaceDE w:val="0"/>
        <w:autoSpaceDN w:val="0"/>
        <w:spacing w:before="120"/>
        <w:rPr>
          <w:rFonts w:eastAsia="Times New Roman"/>
          <w:color w:val="000000"/>
        </w:rPr>
      </w:pPr>
      <w:r w:rsidRPr="00A61799">
        <w:t>other incidental Personal Data contained in internal documents, correspondence or commercial contracts</w:t>
      </w:r>
    </w:p>
    <w:p w14:paraId="64BA2C92" w14:textId="77777777" w:rsidR="001C7F33" w:rsidRPr="00A61799" w:rsidRDefault="001C7F33">
      <w:pPr>
        <w:adjustRightInd/>
        <w:spacing w:before="100" w:after="100"/>
        <w:jc w:val="both"/>
        <w:rPr>
          <w:rFonts w:eastAsia="Times New Roman"/>
          <w:color w:val="000000"/>
        </w:rPr>
      </w:pPr>
      <w:r w:rsidRPr="00A61799">
        <w:t xml:space="preserve">b) Categories of </w:t>
      </w:r>
      <w:r w:rsidRPr="00A61799">
        <w:rPr>
          <w:noProof/>
          <w:spacing w:val="-2"/>
        </w:rPr>
        <w:t>ON Semiconductor</w:t>
      </w:r>
      <w:r w:rsidRPr="00A61799">
        <w:t>’s customers:</w:t>
      </w:r>
    </w:p>
    <w:p w14:paraId="554CC051" w14:textId="77777777" w:rsidR="001C7F33" w:rsidRPr="00316D65" w:rsidRDefault="001C7F33" w:rsidP="003A30FE">
      <w:pPr>
        <w:numPr>
          <w:ilvl w:val="0"/>
          <w:numId w:val="35"/>
        </w:numPr>
        <w:adjustRightInd/>
        <w:spacing w:before="100" w:after="100"/>
        <w:jc w:val="both"/>
        <w:rPr>
          <w:rFonts w:eastAsia="Times New Roman"/>
          <w:color w:val="000000"/>
        </w:rPr>
      </w:pPr>
      <w:r w:rsidRPr="00316D65">
        <w:t xml:space="preserve">name, position, contact details (personal or business) </w:t>
      </w:r>
    </w:p>
    <w:p w14:paraId="7C7AD71D" w14:textId="77777777" w:rsidR="001C7F33" w:rsidRPr="00316D65" w:rsidRDefault="001C7F33" w:rsidP="003A30FE">
      <w:pPr>
        <w:numPr>
          <w:ilvl w:val="0"/>
          <w:numId w:val="35"/>
        </w:numPr>
        <w:autoSpaceDE w:val="0"/>
        <w:autoSpaceDN w:val="0"/>
        <w:spacing w:before="120"/>
        <w:rPr>
          <w:rFonts w:eastAsia="Times New Roman"/>
          <w:color w:val="000000"/>
        </w:rPr>
      </w:pPr>
      <w:r w:rsidRPr="00316D65">
        <w:t>other incidental Personal Data contained in correspondence or commercial contracts</w:t>
      </w:r>
    </w:p>
    <w:p w14:paraId="0F9B5EC3" w14:textId="2B31FA99" w:rsidR="001C7F33" w:rsidRPr="00B6157B" w:rsidRDefault="00316D65">
      <w:pPr>
        <w:spacing w:before="120"/>
        <w:rPr>
          <w:rFonts w:eastAsia="Times New Roman"/>
          <w:color w:val="000000"/>
        </w:rPr>
      </w:pPr>
      <w:r>
        <w:rPr>
          <w:b/>
          <w:noProof/>
          <w:spacing w:val="-1"/>
        </w:rPr>
        <w:t>[</w:t>
      </w:r>
      <w:r w:rsidR="001C7F33" w:rsidRPr="00B6157B">
        <w:rPr>
          <w:b/>
          <w:noProof/>
          <w:spacing w:val="-1"/>
        </w:rPr>
        <w:t>Special categories of data (if appropriate)</w:t>
      </w:r>
    </w:p>
    <w:p w14:paraId="568F0F9E" w14:textId="77777777" w:rsidR="001C7F33" w:rsidRPr="00316D65" w:rsidRDefault="001C7F33">
      <w:pPr>
        <w:autoSpaceDE w:val="0"/>
        <w:autoSpaceDN w:val="0"/>
        <w:spacing w:before="120"/>
        <w:rPr>
          <w:rFonts w:eastAsia="Times New Roman"/>
          <w:color w:val="000000"/>
          <w:highlight w:val="yellow"/>
        </w:rPr>
      </w:pPr>
      <w:r w:rsidRPr="00316D65">
        <w:rPr>
          <w:noProof/>
          <w:spacing w:val="-2"/>
          <w:highlight w:val="yellow"/>
        </w:rPr>
        <w:t>[Not applicable]</w:t>
      </w:r>
    </w:p>
    <w:p w14:paraId="495703C1" w14:textId="77777777" w:rsidR="001C7F33" w:rsidRPr="00316D65" w:rsidRDefault="001C7F33">
      <w:pPr>
        <w:autoSpaceDE w:val="0"/>
        <w:autoSpaceDN w:val="0"/>
        <w:spacing w:before="120"/>
        <w:rPr>
          <w:rFonts w:eastAsia="Times New Roman"/>
          <w:color w:val="000000"/>
          <w:highlight w:val="yellow"/>
        </w:rPr>
      </w:pPr>
      <w:r w:rsidRPr="00316D65">
        <w:rPr>
          <w:i/>
          <w:noProof/>
          <w:spacing w:val="-2"/>
          <w:highlight w:val="yellow"/>
        </w:rPr>
        <w:t>OR</w:t>
      </w:r>
    </w:p>
    <w:p w14:paraId="2A37D769" w14:textId="77777777" w:rsidR="001C7F33" w:rsidRPr="00316D65" w:rsidRDefault="001C7F33">
      <w:pPr>
        <w:adjustRightInd/>
        <w:spacing w:before="100" w:after="100"/>
        <w:jc w:val="both"/>
        <w:rPr>
          <w:rFonts w:eastAsia="Times New Roman"/>
          <w:color w:val="000000"/>
          <w:highlight w:val="yellow"/>
        </w:rPr>
      </w:pPr>
      <w:r w:rsidRPr="00316D65">
        <w:rPr>
          <w:noProof/>
          <w:spacing w:val="-2"/>
          <w:highlight w:val="yellow"/>
        </w:rPr>
        <w:t>[The special categories of data transferred concern the following categories of data:</w:t>
      </w:r>
    </w:p>
    <w:p w14:paraId="3B4F97E2" w14:textId="1887C28C" w:rsidR="001C7F33" w:rsidRPr="00316D65" w:rsidRDefault="001C7F33" w:rsidP="003A30FE">
      <w:pPr>
        <w:numPr>
          <w:ilvl w:val="0"/>
          <w:numId w:val="35"/>
        </w:numPr>
        <w:autoSpaceDE w:val="0"/>
        <w:autoSpaceDN w:val="0"/>
        <w:spacing w:before="120"/>
        <w:rPr>
          <w:rFonts w:eastAsia="Times New Roman"/>
          <w:color w:val="000000"/>
          <w:highlight w:val="yellow"/>
        </w:rPr>
      </w:pPr>
      <w:r w:rsidRPr="00316D65">
        <w:rPr>
          <w:noProof/>
          <w:spacing w:val="-2"/>
          <w:highlight w:val="yellow"/>
        </w:rPr>
        <w:t>[insert types of special categories of data</w:t>
      </w:r>
      <w:r w:rsidR="00316D65">
        <w:rPr>
          <w:noProof/>
          <w:spacing w:val="-2"/>
          <w:highlight w:val="yellow"/>
        </w:rPr>
        <w:t xml:space="preserve"> that will be processed from list in footnote</w:t>
      </w:r>
      <w:r w:rsidRPr="00316D65">
        <w:rPr>
          <w:noProof/>
          <w:spacing w:val="-2"/>
          <w:highlight w:val="yellow"/>
        </w:rPr>
        <w:t>]]</w:t>
      </w:r>
      <w:r w:rsidR="00316D65">
        <w:rPr>
          <w:rStyle w:val="FootnoteReference"/>
          <w:noProof/>
          <w:spacing w:val="-2"/>
          <w:highlight w:val="yellow"/>
        </w:rPr>
        <w:footnoteReference w:id="9"/>
      </w:r>
    </w:p>
    <w:p w14:paraId="7782908A" w14:textId="77777777" w:rsidR="001C7F33" w:rsidRPr="00A61799" w:rsidRDefault="001C7F33">
      <w:pPr>
        <w:autoSpaceDE w:val="0"/>
        <w:autoSpaceDN w:val="0"/>
        <w:spacing w:before="120"/>
        <w:rPr>
          <w:rFonts w:eastAsia="Times New Roman"/>
          <w:color w:val="000000"/>
        </w:rPr>
      </w:pPr>
      <w:r w:rsidRPr="00316D65">
        <w:rPr>
          <w:b/>
        </w:rPr>
        <w:t>Processing operations</w:t>
      </w:r>
    </w:p>
    <w:p w14:paraId="2DA51B90" w14:textId="3050605B" w:rsidR="001C7F33" w:rsidRPr="00A61799" w:rsidRDefault="001C7F33">
      <w:pPr>
        <w:adjustRightInd/>
        <w:spacing w:before="100" w:after="100"/>
        <w:jc w:val="both"/>
        <w:rPr>
          <w:rFonts w:eastAsia="Times New Roman"/>
          <w:color w:val="000000"/>
        </w:rPr>
      </w:pPr>
      <w:r w:rsidRPr="00A61799">
        <w:t>The Personal Data transferred will be subject to the follow</w:t>
      </w:r>
      <w:r w:rsidR="008E55E7" w:rsidRPr="00A61799">
        <w:t xml:space="preserve">ing basic Processing activities - </w:t>
      </w:r>
      <w:r w:rsidR="008E55E7" w:rsidRPr="00A61799">
        <w:rPr>
          <w:rFonts w:eastAsia="Times New Roman"/>
          <w:color w:val="333333"/>
        </w:rPr>
        <w:t>collection, recording, organization, structuring, storage, adaptation or alteration, retrieval, consultation, use, disclosure by transmission, dissemination and otherwise making available, alignment or combination, restriction, erasure and destruction.</w:t>
      </w:r>
    </w:p>
    <w:p w14:paraId="321F246D" w14:textId="77777777" w:rsidR="001C7F33" w:rsidRPr="00A61799" w:rsidRDefault="001C7F33" w:rsidP="002F5009">
      <w:pPr>
        <w:jc w:val="center"/>
        <w:rPr>
          <w:rFonts w:eastAsia="Times New Roman"/>
          <w:color w:val="000000"/>
        </w:rPr>
      </w:pPr>
      <w:r w:rsidRPr="00A61799">
        <w:rPr>
          <w:b/>
          <w:lang w:val="en-GB"/>
        </w:rPr>
        <w:br w:type="column"/>
      </w:r>
      <w:r w:rsidRPr="00A61799">
        <w:rPr>
          <w:b/>
          <w:lang w:val="en-GB"/>
        </w:rPr>
        <w:lastRenderedPageBreak/>
        <w:t>Annex 2</w:t>
      </w:r>
    </w:p>
    <w:p w14:paraId="7CD5DB93" w14:textId="49A6507C" w:rsidR="001C7F33" w:rsidRDefault="001C7F33" w:rsidP="00B86F0A">
      <w:pPr>
        <w:jc w:val="center"/>
        <w:rPr>
          <w:rFonts w:eastAsia="Times New Roman"/>
          <w:color w:val="000000"/>
        </w:rPr>
      </w:pPr>
      <w:r w:rsidRPr="00A61799">
        <w:rPr>
          <w:b/>
          <w:lang w:val="en-GB"/>
        </w:rPr>
        <w:t>Security Standards</w:t>
      </w:r>
    </w:p>
    <w:p w14:paraId="0C6A70E1" w14:textId="77777777" w:rsidR="00B86F0A" w:rsidRPr="00A61799" w:rsidRDefault="00B86F0A" w:rsidP="00B86F0A">
      <w:pPr>
        <w:jc w:val="center"/>
        <w:rPr>
          <w:rFonts w:eastAsia="Times New Roman"/>
          <w:color w:val="000000"/>
        </w:rPr>
      </w:pPr>
    </w:p>
    <w:p w14:paraId="33558286" w14:textId="0F3E10ED" w:rsidR="001C7F33" w:rsidRPr="00B86F0A" w:rsidRDefault="001C7F33">
      <w:pPr>
        <w:rPr>
          <w:rFonts w:eastAsia="MS Mincho"/>
        </w:rPr>
      </w:pPr>
      <w:r w:rsidRPr="00A61799">
        <w:rPr>
          <w:bCs/>
          <w:noProof/>
        </w:rPr>
        <w:t>Processor</w:t>
      </w:r>
      <w:r w:rsidRPr="00A61799">
        <w:rPr>
          <w:rFonts w:eastAsia="MS Mincho"/>
        </w:rPr>
        <w:t xml:space="preserve"> </w:t>
      </w:r>
      <w:r w:rsidR="00B86F0A">
        <w:rPr>
          <w:rFonts w:eastAsia="MS Mincho"/>
        </w:rPr>
        <w:t xml:space="preserve">operates and </w:t>
      </w:r>
      <w:r w:rsidRPr="00A61799">
        <w:rPr>
          <w:rFonts w:eastAsia="MS Mincho"/>
        </w:rPr>
        <w:t xml:space="preserve">maintains </w:t>
      </w:r>
      <w:r w:rsidR="00B86F0A">
        <w:rPr>
          <w:rFonts w:eastAsia="MS Mincho"/>
        </w:rPr>
        <w:t xml:space="preserve">an information security program based on a relevant industry framework such as National Institute of Standards and Technology (NIST) Cybersecurity Framework, </w:t>
      </w:r>
      <w:r w:rsidRPr="00A61799">
        <w:rPr>
          <w:rFonts w:eastAsia="MS Mincho"/>
        </w:rPr>
        <w:t xml:space="preserve">and enforces various policies, standards and processes designed to secure Personal Data and other data to which </w:t>
      </w:r>
      <w:r w:rsidRPr="00A61799">
        <w:rPr>
          <w:bCs/>
          <w:noProof/>
        </w:rPr>
        <w:t>Processor</w:t>
      </w:r>
      <w:r w:rsidRPr="00A61799">
        <w:rPr>
          <w:rFonts w:eastAsia="MS Mincho"/>
        </w:rPr>
        <w:t xml:space="preserve"> personnel are provided access a</w:t>
      </w:r>
      <w:r w:rsidRPr="00A61799">
        <w:rPr>
          <w:color w:val="000000"/>
        </w:rPr>
        <w:t>nd to protect Personal Data and other data from accidental loss or destruction</w:t>
      </w:r>
      <w:r w:rsidRPr="00A61799">
        <w:rPr>
          <w:rFonts w:eastAsia="MS Mincho"/>
        </w:rPr>
        <w:t xml:space="preserve">.  The following is a description of some of the core technical and organizational security measures implemented by </w:t>
      </w:r>
      <w:r w:rsidRPr="00A61799">
        <w:rPr>
          <w:bCs/>
          <w:noProof/>
        </w:rPr>
        <w:t>Processor</w:t>
      </w:r>
      <w:r w:rsidRPr="00A61799">
        <w:rPr>
          <w:rFonts w:eastAsia="MS Mincho"/>
        </w:rPr>
        <w:t>.</w:t>
      </w:r>
    </w:p>
    <w:p w14:paraId="727D2CB6" w14:textId="77777777" w:rsidR="001C7F33" w:rsidRPr="00A61799" w:rsidRDefault="001C7F33">
      <w:pPr>
        <w:adjustRightInd/>
        <w:spacing w:before="100" w:after="100"/>
        <w:jc w:val="both"/>
        <w:rPr>
          <w:rFonts w:eastAsia="Times New Roman"/>
          <w:color w:val="000000"/>
        </w:rPr>
      </w:pPr>
      <w:r w:rsidRPr="00A61799">
        <w:rPr>
          <w:rFonts w:eastAsia="MS Mincho"/>
        </w:rPr>
        <w:t xml:space="preserve">This Annex 2 represents the minimum security measures that will be taken by </w:t>
      </w:r>
      <w:r w:rsidRPr="00A61799">
        <w:rPr>
          <w:bCs/>
          <w:noProof/>
        </w:rPr>
        <w:t>Processor</w:t>
      </w:r>
      <w:r w:rsidRPr="00A61799">
        <w:rPr>
          <w:rFonts w:eastAsia="MS Mincho"/>
        </w:rPr>
        <w:t>.</w:t>
      </w:r>
    </w:p>
    <w:p w14:paraId="472940BF" w14:textId="77777777" w:rsidR="001C7F33" w:rsidRPr="00A61799" w:rsidRDefault="001C7F33" w:rsidP="003A30FE">
      <w:pPr>
        <w:numPr>
          <w:ilvl w:val="1"/>
          <w:numId w:val="36"/>
        </w:numPr>
        <w:rPr>
          <w:rFonts w:eastAsia="Times New Roman"/>
          <w:color w:val="000000"/>
        </w:rPr>
      </w:pPr>
      <w:r w:rsidRPr="00A61799">
        <w:rPr>
          <w:b/>
        </w:rPr>
        <w:t>Information Security Policies and Standards</w:t>
      </w:r>
    </w:p>
    <w:p w14:paraId="14A5B854" w14:textId="77777777" w:rsidR="001C7F33" w:rsidRPr="00A61799" w:rsidRDefault="001C7F33">
      <w:pPr>
        <w:adjustRightInd/>
        <w:spacing w:before="100" w:after="100"/>
        <w:jc w:val="both"/>
        <w:rPr>
          <w:rFonts w:eastAsia="Times New Roman"/>
          <w:color w:val="000000"/>
        </w:rPr>
      </w:pPr>
      <w:r w:rsidRPr="00A61799">
        <w:rPr>
          <w:bCs/>
          <w:noProof/>
        </w:rPr>
        <w:t>Processor</w:t>
      </w:r>
      <w:r w:rsidRPr="00A61799">
        <w:t xml:space="preserve"> will implement security requirements for staff and all subcontractors, vendors or agents who have access to Personal Data that are designed to ensure a level of security appropriate to the risk and address the requirements detailed in these Security Standards. </w:t>
      </w:r>
      <w:r w:rsidRPr="00A61799">
        <w:rPr>
          <w:bCs/>
          <w:noProof/>
        </w:rPr>
        <w:t>Processor</w:t>
      </w:r>
      <w:r w:rsidRPr="00A61799">
        <w:t xml:space="preserve"> will conduct periodic risk assessments and review and, as appropriate, revise its information security practices at least annually or whenever there is a material change in </w:t>
      </w:r>
      <w:r w:rsidRPr="00A61799">
        <w:rPr>
          <w:bCs/>
          <w:noProof/>
        </w:rPr>
        <w:t>Processor</w:t>
      </w:r>
      <w:r w:rsidRPr="00A61799">
        <w:t xml:space="preserve">’s business practices that may reasonably affect the security, confidentiality or integrity of Personal Data, provided that </w:t>
      </w:r>
      <w:r w:rsidRPr="00A61799">
        <w:rPr>
          <w:bCs/>
          <w:noProof/>
        </w:rPr>
        <w:t>Processor</w:t>
      </w:r>
      <w:r w:rsidRPr="00A61799">
        <w:t xml:space="preserve"> will not modify its information security practices in a manner that will weaken or compromise the confidentiality, availability or integrity of Personal Data. </w:t>
      </w:r>
      <w:r w:rsidRPr="00A61799">
        <w:rPr>
          <w:bCs/>
          <w:noProof/>
        </w:rPr>
        <w:t>Processor</w:t>
      </w:r>
      <w:r w:rsidRPr="00A61799">
        <w:t xml:space="preserve"> shall keep written records of such assessments and reviews.  </w:t>
      </w:r>
      <w:r w:rsidRPr="00A61799">
        <w:rPr>
          <w:bCs/>
          <w:noProof/>
        </w:rPr>
        <w:t>Processor</w:t>
      </w:r>
      <w:r w:rsidRPr="00A61799">
        <w:t xml:space="preserve"> will have in place documents that specify its policies and practices in relation to Personal Data that are accessible to the Data Subject, such as an online privacy policy.  </w:t>
      </w:r>
    </w:p>
    <w:p w14:paraId="349D394C" w14:textId="77777777" w:rsidR="001C7F33" w:rsidRPr="00A61799" w:rsidRDefault="001C7F33" w:rsidP="003A30FE">
      <w:pPr>
        <w:numPr>
          <w:ilvl w:val="1"/>
          <w:numId w:val="36"/>
        </w:numPr>
        <w:rPr>
          <w:rFonts w:eastAsia="Times New Roman"/>
          <w:color w:val="000000"/>
        </w:rPr>
      </w:pPr>
      <w:r w:rsidRPr="00A61799">
        <w:rPr>
          <w:b/>
        </w:rPr>
        <w:t>Physical Security</w:t>
      </w:r>
    </w:p>
    <w:p w14:paraId="0EABD6BA" w14:textId="77777777"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maintain commercially reasonable security systems at all </w:t>
      </w:r>
      <w:r w:rsidRPr="00A61799">
        <w:rPr>
          <w:bCs/>
          <w:noProof/>
        </w:rPr>
        <w:t>Processor</w:t>
      </w:r>
      <w:r w:rsidRPr="00A61799">
        <w:t xml:space="preserve"> sites at which an information system that uses or houses Personal Data is located.  The </w:t>
      </w:r>
      <w:r w:rsidRPr="00A61799">
        <w:rPr>
          <w:bCs/>
          <w:noProof/>
        </w:rPr>
        <w:t>Processor</w:t>
      </w:r>
      <w:r w:rsidRPr="00A61799">
        <w:t xml:space="preserve"> reasonably and appropriately restricts access to such Personal Data and has in place practices to prevent unauthorized individuals from gaining access to Personal Data. </w:t>
      </w:r>
    </w:p>
    <w:p w14:paraId="7159674C" w14:textId="77777777" w:rsidR="001C7F33" w:rsidRPr="00A61799" w:rsidRDefault="001C7F33" w:rsidP="003A30FE">
      <w:pPr>
        <w:numPr>
          <w:ilvl w:val="1"/>
          <w:numId w:val="36"/>
        </w:numPr>
        <w:adjustRightInd/>
        <w:spacing w:before="100" w:after="100"/>
        <w:jc w:val="both"/>
        <w:rPr>
          <w:rFonts w:eastAsia="Times New Roman"/>
          <w:color w:val="000000"/>
        </w:rPr>
      </w:pPr>
      <w:r w:rsidRPr="00A61799">
        <w:rPr>
          <w:b/>
        </w:rPr>
        <w:t>Organizational Security</w:t>
      </w:r>
    </w:p>
    <w:p w14:paraId="0DDCC4A0" w14:textId="77777777" w:rsidR="001C7F33" w:rsidRPr="00A61799" w:rsidRDefault="001C7F33" w:rsidP="003A30FE">
      <w:pPr>
        <w:numPr>
          <w:ilvl w:val="0"/>
          <w:numId w:val="37"/>
        </w:numPr>
        <w:adjustRightInd/>
        <w:spacing w:before="100" w:after="100"/>
        <w:jc w:val="both"/>
        <w:rPr>
          <w:rFonts w:eastAsia="Times New Roman"/>
          <w:color w:val="000000"/>
        </w:rPr>
      </w:pPr>
      <w:r w:rsidRPr="00A61799">
        <w:rPr>
          <w:bCs/>
          <w:noProof/>
        </w:rPr>
        <w:t>Processor</w:t>
      </w:r>
      <w:r w:rsidRPr="00A61799">
        <w:t xml:space="preserve"> will maintain records specifying which media are used to store Personal Data.</w:t>
      </w:r>
    </w:p>
    <w:p w14:paraId="696FE4E5" w14:textId="77777777" w:rsidR="001C7F33" w:rsidRPr="00A61799" w:rsidRDefault="001C7F33" w:rsidP="003A30FE">
      <w:pPr>
        <w:numPr>
          <w:ilvl w:val="0"/>
          <w:numId w:val="37"/>
        </w:numPr>
        <w:adjustRightInd/>
        <w:spacing w:before="100" w:after="100"/>
        <w:jc w:val="both"/>
        <w:rPr>
          <w:rFonts w:eastAsia="Times New Roman"/>
          <w:color w:val="000000"/>
        </w:rPr>
      </w:pPr>
      <w:r w:rsidRPr="00A61799">
        <w:t>When media are to be disposed of or reused, procedures have been implemented to prevent any subsequent retrieval of any Personal Data stored on the media before they are withdrawn from the inventory.  When media are to leave the premises at which the files are located as a result of maintenance operations, procedures have been implemented to prevent undue retrieval of Personal Data stored on them.</w:t>
      </w:r>
    </w:p>
    <w:p w14:paraId="04AD1CEE" w14:textId="77777777" w:rsidR="001C7F33" w:rsidRPr="00A61799" w:rsidRDefault="001C7F33" w:rsidP="003A30FE">
      <w:pPr>
        <w:numPr>
          <w:ilvl w:val="0"/>
          <w:numId w:val="37"/>
        </w:numPr>
        <w:adjustRightInd/>
        <w:spacing w:before="100" w:after="100"/>
        <w:jc w:val="both"/>
        <w:rPr>
          <w:rFonts w:eastAsia="Times New Roman"/>
          <w:color w:val="000000"/>
        </w:rPr>
      </w:pPr>
      <w:r w:rsidRPr="00A61799">
        <w:rPr>
          <w:bCs/>
          <w:noProof/>
        </w:rPr>
        <w:t>Processor</w:t>
      </w:r>
      <w:r w:rsidRPr="00A61799">
        <w:t xml:space="preserve"> will implement security policies and procedures to classify sensitive information assets, clarify security responsibilities and promote awareness for employees.  </w:t>
      </w:r>
    </w:p>
    <w:p w14:paraId="003B93FB" w14:textId="77777777" w:rsidR="001C7F33" w:rsidRPr="00A61799" w:rsidRDefault="001C7F33" w:rsidP="003A30FE">
      <w:pPr>
        <w:numPr>
          <w:ilvl w:val="0"/>
          <w:numId w:val="37"/>
        </w:numPr>
        <w:adjustRightInd/>
        <w:spacing w:before="100" w:after="100"/>
        <w:jc w:val="both"/>
        <w:rPr>
          <w:rFonts w:eastAsia="Times New Roman"/>
          <w:color w:val="000000"/>
        </w:rPr>
      </w:pPr>
      <w:r w:rsidRPr="00A61799">
        <w:t>All Personal Data security incidents are managed in accordance with appropriate incident response procedures.</w:t>
      </w:r>
    </w:p>
    <w:p w14:paraId="08A8BC89" w14:textId="77777777" w:rsidR="001C7F33" w:rsidRPr="00A61799" w:rsidRDefault="001C7F33" w:rsidP="003A30FE">
      <w:pPr>
        <w:numPr>
          <w:ilvl w:val="1"/>
          <w:numId w:val="36"/>
        </w:numPr>
        <w:rPr>
          <w:rFonts w:eastAsia="Times New Roman"/>
          <w:color w:val="000000"/>
        </w:rPr>
      </w:pPr>
      <w:r w:rsidRPr="00A61799">
        <w:rPr>
          <w:b/>
        </w:rPr>
        <w:t>Network Security</w:t>
      </w:r>
    </w:p>
    <w:p w14:paraId="4C5577A9" w14:textId="5B1C16C8" w:rsidR="001C7F33" w:rsidRDefault="001C7F33">
      <w:pPr>
        <w:adjustRightInd/>
        <w:spacing w:before="100" w:after="100"/>
        <w:jc w:val="both"/>
      </w:pPr>
      <w:r w:rsidRPr="00A61799">
        <w:t xml:space="preserve">The </w:t>
      </w:r>
      <w:r w:rsidRPr="00A61799">
        <w:rPr>
          <w:bCs/>
          <w:noProof/>
        </w:rPr>
        <w:t>Processor</w:t>
      </w:r>
      <w:r w:rsidRPr="00A61799">
        <w:t xml:space="preserve"> maintains network security using commercially available equipment and industry standard techniques, including firewalls, intrusion detection and/or prevention systems, access control lists and routing protocols. </w:t>
      </w:r>
    </w:p>
    <w:p w14:paraId="6D56E388" w14:textId="6D0D2C6E" w:rsidR="00B86F0A" w:rsidRPr="00B86F0A" w:rsidRDefault="00B86F0A" w:rsidP="00B86F0A">
      <w:pPr>
        <w:pStyle w:val="ListParagraph"/>
        <w:numPr>
          <w:ilvl w:val="1"/>
          <w:numId w:val="36"/>
        </w:numPr>
        <w:adjustRightInd/>
        <w:spacing w:before="100" w:after="100"/>
        <w:jc w:val="both"/>
        <w:rPr>
          <w:rFonts w:eastAsia="Times New Roman"/>
          <w:b/>
          <w:color w:val="000000"/>
        </w:rPr>
      </w:pPr>
      <w:r w:rsidRPr="00B86F0A">
        <w:rPr>
          <w:rFonts w:eastAsia="Times New Roman"/>
          <w:b/>
          <w:color w:val="000000"/>
        </w:rPr>
        <w:t>Change Management</w:t>
      </w:r>
    </w:p>
    <w:p w14:paraId="3963C341" w14:textId="77777777" w:rsidR="00B86F0A" w:rsidRPr="00B86F0A" w:rsidRDefault="00B86F0A" w:rsidP="00B86F0A">
      <w:pPr>
        <w:adjustRightInd/>
        <w:spacing w:before="100" w:after="100"/>
        <w:jc w:val="both"/>
        <w:rPr>
          <w:rFonts w:eastAsia="Times New Roman"/>
          <w:color w:val="000000"/>
        </w:rPr>
      </w:pPr>
      <w:r w:rsidRPr="00B86F0A">
        <w:rPr>
          <w:rFonts w:eastAsia="Times New Roman"/>
          <w:color w:val="000000"/>
        </w:rPr>
        <w:lastRenderedPageBreak/>
        <w:t>The Processor will implement and maintain a change management process to properly identify, document and authorize configuration changes within the Processor’s information technology environment.</w:t>
      </w:r>
    </w:p>
    <w:p w14:paraId="43466F5A" w14:textId="242AD197" w:rsidR="00B86F0A" w:rsidRPr="00B86F0A" w:rsidRDefault="00B86F0A" w:rsidP="00B86F0A">
      <w:pPr>
        <w:pStyle w:val="ListParagraph"/>
        <w:numPr>
          <w:ilvl w:val="1"/>
          <w:numId w:val="36"/>
        </w:numPr>
        <w:adjustRightInd/>
        <w:spacing w:before="100" w:after="100"/>
        <w:jc w:val="both"/>
        <w:rPr>
          <w:rFonts w:eastAsia="Times New Roman"/>
          <w:b/>
          <w:color w:val="000000"/>
        </w:rPr>
      </w:pPr>
      <w:r w:rsidRPr="00B86F0A">
        <w:rPr>
          <w:rFonts w:eastAsia="Times New Roman"/>
          <w:b/>
          <w:color w:val="000000"/>
        </w:rPr>
        <w:t>Technical Vulnerability Management</w:t>
      </w:r>
    </w:p>
    <w:p w14:paraId="002AA844" w14:textId="77777777" w:rsidR="00B86F0A" w:rsidRPr="00B86F0A" w:rsidRDefault="00B86F0A" w:rsidP="00B86F0A">
      <w:pPr>
        <w:adjustRightInd/>
        <w:spacing w:before="100" w:after="100"/>
        <w:jc w:val="both"/>
        <w:rPr>
          <w:rFonts w:eastAsia="Times New Roman"/>
          <w:color w:val="000000"/>
        </w:rPr>
      </w:pPr>
      <w:r w:rsidRPr="00B86F0A">
        <w:rPr>
          <w:rFonts w:eastAsia="Times New Roman"/>
          <w:color w:val="000000"/>
        </w:rPr>
        <w:t>The Processor will implement and maintain a technical vulnerability management process that ensures information systems used by Processor are regularly monitored for technological vulnerabilities and appropriate measures taken to address the risk involved.</w:t>
      </w:r>
    </w:p>
    <w:p w14:paraId="7F85E0A3" w14:textId="3F331D7E" w:rsidR="00B86F0A" w:rsidRPr="00B86F0A" w:rsidRDefault="00B86F0A" w:rsidP="00B86F0A">
      <w:pPr>
        <w:pStyle w:val="ListParagraph"/>
        <w:numPr>
          <w:ilvl w:val="1"/>
          <w:numId w:val="36"/>
        </w:numPr>
        <w:adjustRightInd/>
        <w:spacing w:before="100" w:after="100"/>
        <w:jc w:val="both"/>
        <w:rPr>
          <w:rFonts w:eastAsia="Times New Roman"/>
          <w:b/>
          <w:color w:val="000000"/>
        </w:rPr>
      </w:pPr>
      <w:r w:rsidRPr="00B86F0A">
        <w:rPr>
          <w:rFonts w:eastAsia="Times New Roman"/>
          <w:b/>
          <w:color w:val="000000"/>
        </w:rPr>
        <w:t>Incident Response and Management</w:t>
      </w:r>
    </w:p>
    <w:p w14:paraId="5FA2E9D2" w14:textId="4E07C64D" w:rsidR="00B86F0A" w:rsidRPr="00A61799" w:rsidRDefault="00B86F0A" w:rsidP="00B86F0A">
      <w:pPr>
        <w:adjustRightInd/>
        <w:spacing w:before="100" w:after="100"/>
        <w:jc w:val="both"/>
        <w:rPr>
          <w:rFonts w:eastAsia="Times New Roman"/>
          <w:color w:val="000000"/>
        </w:rPr>
      </w:pPr>
      <w:r w:rsidRPr="00B86F0A">
        <w:rPr>
          <w:rFonts w:eastAsia="Times New Roman"/>
          <w:color w:val="000000"/>
        </w:rPr>
        <w:t>The Processor will implement and maintain a comprehensive incident response and management process designed to address and manage actions required by Processor as a result of a cyber attack or network security breach.</w:t>
      </w:r>
    </w:p>
    <w:p w14:paraId="05DC76D7" w14:textId="77777777" w:rsidR="001C7F33" w:rsidRPr="00A61799" w:rsidRDefault="001C7F33" w:rsidP="003A30FE">
      <w:pPr>
        <w:numPr>
          <w:ilvl w:val="1"/>
          <w:numId w:val="36"/>
        </w:numPr>
        <w:adjustRightInd/>
        <w:spacing w:before="100" w:after="100"/>
        <w:jc w:val="both"/>
        <w:rPr>
          <w:rFonts w:eastAsia="Times New Roman"/>
          <w:color w:val="000000"/>
        </w:rPr>
      </w:pPr>
      <w:r w:rsidRPr="00A61799">
        <w:rPr>
          <w:b/>
        </w:rPr>
        <w:t>Access Control</w:t>
      </w:r>
    </w:p>
    <w:p w14:paraId="75C7C23C" w14:textId="77777777" w:rsidR="001C7F33" w:rsidRPr="00A61799" w:rsidRDefault="001C7F33" w:rsidP="003A30FE">
      <w:pPr>
        <w:numPr>
          <w:ilvl w:val="0"/>
          <w:numId w:val="38"/>
        </w:numPr>
        <w:adjustRightInd/>
        <w:spacing w:before="100" w:after="100"/>
        <w:jc w:val="both"/>
        <w:rPr>
          <w:rFonts w:eastAsia="Times New Roman"/>
          <w:color w:val="000000"/>
        </w:rPr>
      </w:pPr>
      <w:r w:rsidRPr="00A61799">
        <w:rPr>
          <w:bCs/>
          <w:noProof/>
        </w:rPr>
        <w:t>Processor</w:t>
      </w:r>
      <w:r w:rsidRPr="00A61799">
        <w:t xml:space="preserve"> will maintain appropriate access controls, including, but not limited to, restricting access to Personal Data to the minimum number of </w:t>
      </w:r>
      <w:r w:rsidRPr="00A61799">
        <w:rPr>
          <w:bCs/>
          <w:noProof/>
        </w:rPr>
        <w:t>Processor</w:t>
      </w:r>
      <w:r w:rsidRPr="00A61799">
        <w:t xml:space="preserve"> personnel who require such access. </w:t>
      </w:r>
    </w:p>
    <w:p w14:paraId="0B73777A"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 xml:space="preserve">Only authorized staff can grant, modify or revoke access to an information system that uses or houses Personal Data. </w:t>
      </w:r>
      <w:r w:rsidRPr="00A61799">
        <w:rPr>
          <w:bCs/>
          <w:noProof/>
        </w:rPr>
        <w:t>Processor</w:t>
      </w:r>
      <w:r w:rsidRPr="00A61799">
        <w:t xml:space="preserve"> will maintain an audit log. </w:t>
      </w:r>
    </w:p>
    <w:p w14:paraId="67BB4A93"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User administration procedures define user roles and their privileges, and how access is granted, changed and terminated; address appropriate segregation of duties; and define the logging/monitoring requirements and mechanisms.</w:t>
      </w:r>
    </w:p>
    <w:p w14:paraId="1728DFA4"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 xml:space="preserve">All employees of the </w:t>
      </w:r>
      <w:r w:rsidRPr="00A61799">
        <w:rPr>
          <w:bCs/>
          <w:noProof/>
        </w:rPr>
        <w:t>Processor</w:t>
      </w:r>
      <w:r w:rsidRPr="00A61799">
        <w:t xml:space="preserve"> are assigned unique User IDs.</w:t>
      </w:r>
    </w:p>
    <w:p w14:paraId="1618622F" w14:textId="77777777" w:rsidR="001C7F33" w:rsidRPr="00A61799" w:rsidRDefault="001C7F33" w:rsidP="003A30FE">
      <w:pPr>
        <w:numPr>
          <w:ilvl w:val="0"/>
          <w:numId w:val="38"/>
        </w:numPr>
        <w:adjustRightInd/>
        <w:spacing w:before="100" w:after="100"/>
        <w:jc w:val="both"/>
        <w:rPr>
          <w:rFonts w:eastAsia="Times New Roman"/>
          <w:color w:val="000000"/>
        </w:rPr>
      </w:pPr>
      <w:r w:rsidRPr="00A61799">
        <w:t>Access rights are implemented adhering to the “principle of least privilege.”</w:t>
      </w:r>
    </w:p>
    <w:p w14:paraId="407B631D" w14:textId="77777777" w:rsidR="001C7F33" w:rsidRPr="00A61799" w:rsidRDefault="001C7F33" w:rsidP="003A30FE">
      <w:pPr>
        <w:numPr>
          <w:ilvl w:val="0"/>
          <w:numId w:val="38"/>
        </w:numPr>
        <w:adjustRightInd/>
        <w:spacing w:before="100" w:after="100"/>
        <w:jc w:val="both"/>
        <w:rPr>
          <w:rFonts w:eastAsia="Times New Roman"/>
          <w:color w:val="000000"/>
        </w:rPr>
      </w:pPr>
      <w:r w:rsidRPr="00A61799">
        <w:rPr>
          <w:bCs/>
          <w:noProof/>
        </w:rPr>
        <w:t>Processor</w:t>
      </w:r>
      <w:r w:rsidRPr="00A61799">
        <w:t xml:space="preserve"> will implement commercially reasonable physical and electronic security to create and protect passwords.</w:t>
      </w:r>
    </w:p>
    <w:p w14:paraId="589638A9" w14:textId="77777777" w:rsidR="001C7F33" w:rsidRPr="00A61799" w:rsidRDefault="001C7F33" w:rsidP="003A30FE">
      <w:pPr>
        <w:numPr>
          <w:ilvl w:val="0"/>
          <w:numId w:val="38"/>
        </w:numPr>
        <w:adjustRightInd/>
        <w:spacing w:before="100" w:after="100"/>
        <w:jc w:val="both"/>
        <w:rPr>
          <w:rFonts w:eastAsia="Times New Roman"/>
          <w:color w:val="000000"/>
        </w:rPr>
      </w:pPr>
      <w:r w:rsidRPr="00A61799">
        <w:rPr>
          <w:noProof/>
          <w:spacing w:val="-2"/>
        </w:rPr>
        <w:t>ON Semiconductor</w:t>
      </w:r>
      <w:r w:rsidRPr="00A61799">
        <w:t xml:space="preserve"> will establish security procedures to prevent Personal Data Processing systems from being used accidentally or without authorization, such as through logical access controls.</w:t>
      </w:r>
    </w:p>
    <w:p w14:paraId="16087F2B" w14:textId="77777777" w:rsidR="001C7F33" w:rsidRPr="00A61799" w:rsidRDefault="001C7F33" w:rsidP="003A30FE">
      <w:pPr>
        <w:numPr>
          <w:ilvl w:val="1"/>
          <w:numId w:val="36"/>
        </w:numPr>
        <w:rPr>
          <w:rFonts w:eastAsia="Times New Roman"/>
          <w:color w:val="000000"/>
        </w:rPr>
      </w:pPr>
      <w:r w:rsidRPr="00A61799">
        <w:rPr>
          <w:b/>
        </w:rPr>
        <w:t>Encryption</w:t>
      </w:r>
    </w:p>
    <w:p w14:paraId="5F034AF1" w14:textId="6B6F1940" w:rsidR="001C7F33" w:rsidRPr="00A61799" w:rsidRDefault="001C7F33">
      <w:pPr>
        <w:adjustRightInd/>
        <w:spacing w:before="100" w:after="100"/>
        <w:jc w:val="both"/>
        <w:rPr>
          <w:rFonts w:eastAsia="Times New Roman"/>
          <w:color w:val="000000"/>
        </w:rPr>
      </w:pPr>
      <w:r w:rsidRPr="00A61799">
        <w:rPr>
          <w:bCs/>
          <w:noProof/>
        </w:rPr>
        <w:t>Processor</w:t>
      </w:r>
      <w:r w:rsidRPr="00A61799">
        <w:t xml:space="preserve"> will encrypt, using industry-standard encryption tools, all sensitive Personal Data that </w:t>
      </w:r>
      <w:r w:rsidRPr="00A61799">
        <w:rPr>
          <w:bCs/>
          <w:noProof/>
        </w:rPr>
        <w:t>Processor</w:t>
      </w:r>
      <w:r w:rsidRPr="00A61799">
        <w:t xml:space="preserve">:  (i) transmits or sends wirelessly or across public networks; (ii) stores on laptops or storage media; </w:t>
      </w:r>
      <w:r w:rsidR="00D840DD" w:rsidRPr="00A61799">
        <w:t xml:space="preserve">or </w:t>
      </w:r>
      <w:r w:rsidRPr="00A61799">
        <w:t xml:space="preserve">(iii) stores on portable devices.  </w:t>
      </w:r>
      <w:r w:rsidRPr="00A61799">
        <w:rPr>
          <w:bCs/>
          <w:noProof/>
        </w:rPr>
        <w:t>Processor</w:t>
      </w:r>
      <w:r w:rsidRPr="00A61799">
        <w:t xml:space="preserve"> will safeguard the security and confidentiality of all encryption keys associated with encrypted sensitive Personal Data.</w:t>
      </w:r>
      <w:r w:rsidR="00E55837">
        <w:t xml:space="preserve"> </w:t>
      </w:r>
      <w:r w:rsidR="00E55837" w:rsidRPr="00E55837">
        <w:t>ON Semi further requires that the Processor will not have access to the decryption keys.  ON Semi exclusively would be able to decrypt Personal Data in its own environment.</w:t>
      </w:r>
    </w:p>
    <w:p w14:paraId="1C5EF3D8" w14:textId="77777777" w:rsidR="001C7F33" w:rsidRPr="00A61799" w:rsidRDefault="001C7F33" w:rsidP="003A30FE">
      <w:pPr>
        <w:numPr>
          <w:ilvl w:val="1"/>
          <w:numId w:val="36"/>
        </w:numPr>
        <w:rPr>
          <w:rFonts w:eastAsia="Times New Roman"/>
          <w:color w:val="000000"/>
        </w:rPr>
      </w:pPr>
      <w:r w:rsidRPr="00A61799">
        <w:rPr>
          <w:b/>
        </w:rPr>
        <w:t>Virus and Malware Controls</w:t>
      </w:r>
    </w:p>
    <w:p w14:paraId="01BD555A" w14:textId="2A804685"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install and maintain </w:t>
      </w:r>
      <w:r w:rsidR="00B86F0A">
        <w:t xml:space="preserve">industry leading </w:t>
      </w:r>
      <w:r w:rsidRPr="00A61799">
        <w:t>anti-virus and malware protection software on the system to protect Personal Data from anticipated threats or hazards and protect against unauthorized access to or use of Personal Data.</w:t>
      </w:r>
    </w:p>
    <w:p w14:paraId="578013CB" w14:textId="77777777" w:rsidR="001C7F33" w:rsidRPr="00A61799" w:rsidRDefault="001C7F33" w:rsidP="003A30FE">
      <w:pPr>
        <w:numPr>
          <w:ilvl w:val="1"/>
          <w:numId w:val="36"/>
        </w:numPr>
        <w:rPr>
          <w:rFonts w:eastAsia="Times New Roman"/>
          <w:color w:val="000000"/>
        </w:rPr>
      </w:pPr>
      <w:r w:rsidRPr="00A61799">
        <w:rPr>
          <w:b/>
        </w:rPr>
        <w:t xml:space="preserve">Personnel </w:t>
      </w:r>
    </w:p>
    <w:p w14:paraId="67843221" w14:textId="77777777" w:rsidR="001C7F33" w:rsidRPr="00A61799" w:rsidRDefault="001C7F33">
      <w:pPr>
        <w:rPr>
          <w:rFonts w:eastAsia="Times New Roman"/>
          <w:color w:val="000000"/>
        </w:rPr>
      </w:pPr>
      <w:r w:rsidRPr="00A61799">
        <w:rPr>
          <w:bCs/>
          <w:noProof/>
        </w:rPr>
        <w:t>Processor</w:t>
      </w:r>
      <w:r w:rsidRPr="00A61799">
        <w:rPr>
          <w:rFonts w:eastAsia="Batang"/>
          <w:lang w:eastAsia="ko-KR"/>
        </w:rPr>
        <w:t xml:space="preserve"> will require personnel to comply with these Security Standards prior to providing personnel with access to Personal Data.</w:t>
      </w:r>
    </w:p>
    <w:p w14:paraId="55841599" w14:textId="77777777" w:rsidR="001C7F33" w:rsidRPr="00A61799" w:rsidRDefault="001C7F33">
      <w:pPr>
        <w:adjustRightInd/>
        <w:spacing w:before="100" w:after="100"/>
        <w:jc w:val="both"/>
        <w:rPr>
          <w:rFonts w:eastAsia="Times New Roman"/>
          <w:color w:val="000000"/>
        </w:rPr>
      </w:pPr>
      <w:r w:rsidRPr="00A61799">
        <w:rPr>
          <w:rFonts w:eastAsia="Batang"/>
          <w:lang w:eastAsia="ko-KR"/>
        </w:rPr>
        <w:lastRenderedPageBreak/>
        <w:t xml:space="preserve">The </w:t>
      </w:r>
      <w:r w:rsidRPr="00A61799">
        <w:rPr>
          <w:bCs/>
          <w:noProof/>
        </w:rPr>
        <w:t>Processor</w:t>
      </w:r>
      <w:r w:rsidRPr="00A61799">
        <w:rPr>
          <w:rFonts w:eastAsia="Batang"/>
          <w:lang w:eastAsia="ko-KR"/>
        </w:rPr>
        <w:t xml:space="preserve"> will implement a security awareness program to train </w:t>
      </w:r>
      <w:r w:rsidRPr="00A61799">
        <w:rPr>
          <w:snapToGrid w:val="0"/>
        </w:rPr>
        <w:t>personnel about their security obligations.  This program includes training about data classification obligations; physical security controls; security practices; and security incident reporting.</w:t>
      </w:r>
    </w:p>
    <w:p w14:paraId="473D60DA" w14:textId="77777777" w:rsidR="001C7F33" w:rsidRPr="00A61799" w:rsidRDefault="001C7F33" w:rsidP="003A30FE">
      <w:pPr>
        <w:numPr>
          <w:ilvl w:val="1"/>
          <w:numId w:val="36"/>
        </w:numPr>
        <w:rPr>
          <w:rFonts w:eastAsia="Times New Roman"/>
          <w:color w:val="000000"/>
        </w:rPr>
      </w:pPr>
      <w:r w:rsidRPr="00A61799">
        <w:rPr>
          <w:b/>
        </w:rPr>
        <w:t>Business Continuity</w:t>
      </w:r>
    </w:p>
    <w:p w14:paraId="18B975F9" w14:textId="77777777" w:rsidR="001C7F33" w:rsidRPr="00A61799" w:rsidRDefault="001C7F33">
      <w:pPr>
        <w:adjustRightInd/>
        <w:spacing w:before="100" w:after="100"/>
        <w:jc w:val="both"/>
        <w:rPr>
          <w:rFonts w:eastAsia="Times New Roman"/>
          <w:color w:val="000000"/>
        </w:rPr>
      </w:pPr>
      <w:r w:rsidRPr="00A61799">
        <w:t xml:space="preserve">The </w:t>
      </w:r>
      <w:r w:rsidRPr="00A61799">
        <w:rPr>
          <w:bCs/>
          <w:noProof/>
        </w:rPr>
        <w:t>Processor</w:t>
      </w:r>
      <w:r w:rsidRPr="00A61799">
        <w:t xml:space="preserve"> will implement appropriate disaster recovery and business continuity plans. </w:t>
      </w:r>
      <w:r w:rsidRPr="00A61799">
        <w:rPr>
          <w:bCs/>
          <w:color w:val="000000"/>
        </w:rPr>
        <w:t>These plans will include processes to seek recovery of Personal Data that was modified or destroyed due to unauthorized access.</w:t>
      </w:r>
      <w:r w:rsidRPr="00A61799">
        <w:t xml:space="preserve"> </w:t>
      </w:r>
      <w:r w:rsidRPr="00A61799">
        <w:rPr>
          <w:bCs/>
          <w:noProof/>
        </w:rPr>
        <w:t>Processor</w:t>
      </w:r>
      <w:r w:rsidRPr="00A61799">
        <w:t xml:space="preserve"> will regularly review and update its business continuity plan to ensure it is current and effective.</w:t>
      </w:r>
    </w:p>
    <w:p w14:paraId="1DEF7EB7" w14:textId="77777777" w:rsidR="001C7F33" w:rsidRPr="00A61799" w:rsidRDefault="001C7F33" w:rsidP="003A30FE">
      <w:pPr>
        <w:numPr>
          <w:ilvl w:val="1"/>
          <w:numId w:val="36"/>
        </w:numPr>
        <w:rPr>
          <w:rFonts w:eastAsia="Times New Roman"/>
          <w:color w:val="000000"/>
        </w:rPr>
      </w:pPr>
      <w:r w:rsidRPr="00A61799">
        <w:rPr>
          <w:b/>
        </w:rPr>
        <w:t>Primary Security Manager</w:t>
      </w:r>
    </w:p>
    <w:p w14:paraId="07DD013C" w14:textId="77777777" w:rsidR="001C7F33" w:rsidRPr="00A61799" w:rsidRDefault="001C7F33">
      <w:pPr>
        <w:rPr>
          <w:rFonts w:eastAsia="Times New Roman"/>
          <w:color w:val="000000"/>
        </w:rPr>
      </w:pPr>
      <w:r w:rsidRPr="00A61799">
        <w:rPr>
          <w:bCs/>
          <w:noProof/>
        </w:rPr>
        <w:t>Processor</w:t>
      </w:r>
      <w:r w:rsidRPr="00A61799">
        <w:t xml:space="preserve"> will notify </w:t>
      </w:r>
      <w:r w:rsidRPr="00A61799">
        <w:rPr>
          <w:noProof/>
          <w:spacing w:val="-2"/>
        </w:rPr>
        <w:t>ON Semiconductor</w:t>
      </w:r>
      <w:r w:rsidRPr="00A61799">
        <w:t xml:space="preserve"> of its designated primary security manager upon request.  The security manager will be responsible for managing and coordinating the performance of </w:t>
      </w:r>
      <w:r w:rsidRPr="00A61799">
        <w:rPr>
          <w:bCs/>
          <w:noProof/>
        </w:rPr>
        <w:t>Processor</w:t>
      </w:r>
      <w:r w:rsidRPr="00A61799">
        <w:t>’s obligations set forth in this DPA.</w:t>
      </w:r>
    </w:p>
    <w:p w14:paraId="44850A9A" w14:textId="77777777" w:rsidR="001C7F33" w:rsidRPr="00A61799" w:rsidRDefault="001C7F33">
      <w:pPr>
        <w:adjustRightInd/>
        <w:spacing w:before="100" w:after="100"/>
        <w:jc w:val="both"/>
        <w:rPr>
          <w:rFonts w:eastAsia="Times New Roman"/>
          <w:color w:val="000000"/>
        </w:rPr>
      </w:pPr>
    </w:p>
    <w:p w14:paraId="1A317BDE" w14:textId="77777777" w:rsidR="00A61799" w:rsidRPr="00A61799" w:rsidRDefault="00C86BFA" w:rsidP="00A61799">
      <w:pPr>
        <w:pStyle w:val="CENTERCAPBOLD"/>
        <w:spacing w:after="0"/>
        <w:outlineLvl w:val="0"/>
        <w:rPr>
          <w:color w:val="000000"/>
          <w:sz w:val="22"/>
          <w:szCs w:val="22"/>
        </w:rPr>
      </w:pPr>
      <w:r w:rsidRPr="00A61799">
        <w:rPr>
          <w:color w:val="000000"/>
          <w:sz w:val="22"/>
          <w:szCs w:val="22"/>
        </w:rPr>
        <w:br w:type="column"/>
      </w:r>
      <w:r w:rsidR="00A61799" w:rsidRPr="00A61799">
        <w:rPr>
          <w:sz w:val="22"/>
          <w:szCs w:val="22"/>
          <w:lang w:val="en-GB"/>
        </w:rPr>
        <w:lastRenderedPageBreak/>
        <w:t>Annex 3</w:t>
      </w:r>
    </w:p>
    <w:p w14:paraId="7769C5C4" w14:textId="77777777" w:rsidR="00A61799" w:rsidRPr="00A61799" w:rsidRDefault="00A61799" w:rsidP="00A61799">
      <w:pPr>
        <w:pStyle w:val="CENTERCAPBOLD"/>
        <w:spacing w:after="0"/>
        <w:outlineLvl w:val="0"/>
        <w:rPr>
          <w:sz w:val="22"/>
          <w:szCs w:val="22"/>
        </w:rPr>
      </w:pPr>
      <w:r w:rsidRPr="00A61799">
        <w:rPr>
          <w:sz w:val="22"/>
          <w:szCs w:val="22"/>
        </w:rPr>
        <w:t xml:space="preserve">STANDARD CONTRACTUAL CLAUSES </w:t>
      </w:r>
    </w:p>
    <w:p w14:paraId="2FD4F367" w14:textId="77777777" w:rsidR="00A61799" w:rsidRPr="00A61799" w:rsidRDefault="00A61799" w:rsidP="00A61799">
      <w:pPr>
        <w:pStyle w:val="CENTERCAPBOLD"/>
        <w:spacing w:after="0"/>
        <w:outlineLvl w:val="0"/>
        <w:rPr>
          <w:sz w:val="22"/>
          <w:szCs w:val="22"/>
        </w:rPr>
      </w:pPr>
      <w:r w:rsidRPr="00A61799">
        <w:rPr>
          <w:sz w:val="22"/>
          <w:szCs w:val="22"/>
        </w:rPr>
        <w:t>(CONTROLLER TO PROCESSOR)</w:t>
      </w:r>
    </w:p>
    <w:p w14:paraId="178A925C" w14:textId="77777777" w:rsidR="00A61799" w:rsidRPr="00A61799" w:rsidRDefault="00A61799" w:rsidP="00A61799">
      <w:pPr>
        <w:pStyle w:val="BodyText"/>
        <w:rPr>
          <w:sz w:val="22"/>
          <w:szCs w:val="22"/>
        </w:rPr>
      </w:pPr>
    </w:p>
    <w:p w14:paraId="3A1D8207" w14:textId="77777777" w:rsidR="00A61799" w:rsidRPr="00A61799" w:rsidRDefault="00A61799" w:rsidP="00A61799">
      <w:pPr>
        <w:pStyle w:val="BodyText"/>
        <w:rPr>
          <w:sz w:val="22"/>
          <w:szCs w:val="22"/>
        </w:rPr>
      </w:pPr>
      <w:r w:rsidRPr="00A61799">
        <w:rPr>
          <w:sz w:val="22"/>
          <w:szCs w:val="22"/>
        </w:rPr>
        <w:t xml:space="preserve">For the purposes of Article 26(2) of Directive 95/46/EC for the transfer of personal data to processors established in third countries which do not ensure an adequate level of data protection, the data exporter and the data importers identified in the signature pages to these clauses, each </w:t>
      </w:r>
      <w:r w:rsidRPr="00A61799">
        <w:rPr>
          <w:sz w:val="22"/>
          <w:szCs w:val="22"/>
          <w:lang w:bidi="he-IL"/>
        </w:rPr>
        <w:t xml:space="preserve">a “party; together “the parties”, </w:t>
      </w:r>
      <w:r w:rsidRPr="00A61799">
        <w:rPr>
          <w:sz w:val="22"/>
          <w:szCs w:val="22"/>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19121FA3"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br/>
      </w:r>
      <w:r w:rsidRPr="00A61799">
        <w:rPr>
          <w:b w:val="0"/>
          <w:sz w:val="22"/>
          <w:szCs w:val="22"/>
        </w:rPr>
        <w:br/>
      </w:r>
      <w:r w:rsidRPr="00A61799">
        <w:rPr>
          <w:sz w:val="22"/>
          <w:szCs w:val="22"/>
        </w:rPr>
        <w:t xml:space="preserve">Definitions </w:t>
      </w:r>
    </w:p>
    <w:p w14:paraId="67546291" w14:textId="77777777" w:rsidR="00A61799" w:rsidRPr="00A61799" w:rsidRDefault="00A61799" w:rsidP="00A61799">
      <w:pPr>
        <w:pStyle w:val="Outline1Cont1"/>
        <w:rPr>
          <w:sz w:val="22"/>
          <w:szCs w:val="22"/>
        </w:rPr>
      </w:pPr>
      <w:r w:rsidRPr="00A61799">
        <w:rPr>
          <w:sz w:val="22"/>
          <w:szCs w:val="22"/>
        </w:rPr>
        <w:t>For the purposes of the Clauses:</w:t>
      </w:r>
    </w:p>
    <w:p w14:paraId="2B5630EA" w14:textId="77777777" w:rsidR="00A61799" w:rsidRPr="00A61799" w:rsidRDefault="00A61799" w:rsidP="00A61799">
      <w:pPr>
        <w:pStyle w:val="StandardL3"/>
        <w:numPr>
          <w:ilvl w:val="2"/>
          <w:numId w:val="45"/>
        </w:numPr>
        <w:outlineLvl w:val="9"/>
        <w:rPr>
          <w:sz w:val="22"/>
          <w:szCs w:val="22"/>
        </w:rPr>
      </w:pPr>
      <w:r w:rsidRPr="00A61799">
        <w:rPr>
          <w:sz w:val="22"/>
          <w:szCs w:val="22"/>
        </w:rPr>
        <w:t>‘personal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r w:rsidRPr="00A61799">
        <w:rPr>
          <w:sz w:val="22"/>
          <w:szCs w:val="22"/>
          <w:vertAlign w:val="superscript"/>
        </w:rPr>
        <w:t>(</w:t>
      </w:r>
      <w:r w:rsidRPr="00A61799">
        <w:rPr>
          <w:rStyle w:val="FootnoteReference"/>
          <w:sz w:val="22"/>
          <w:szCs w:val="22"/>
        </w:rPr>
        <w:footnoteReference w:id="10"/>
      </w:r>
      <w:r w:rsidRPr="00A61799">
        <w:rPr>
          <w:sz w:val="22"/>
          <w:szCs w:val="22"/>
          <w:vertAlign w:val="superscript"/>
        </w:rPr>
        <w:t>)</w:t>
      </w:r>
      <w:r w:rsidRPr="00A61799">
        <w:rPr>
          <w:sz w:val="22"/>
          <w:szCs w:val="22"/>
        </w:rPr>
        <w:t>;</w:t>
      </w:r>
    </w:p>
    <w:p w14:paraId="249F4B7D" w14:textId="77777777" w:rsidR="00A61799" w:rsidRPr="00A61799" w:rsidRDefault="00A61799" w:rsidP="00A61799">
      <w:pPr>
        <w:pStyle w:val="StandardL3"/>
        <w:numPr>
          <w:ilvl w:val="2"/>
          <w:numId w:val="45"/>
        </w:numPr>
        <w:outlineLvl w:val="9"/>
        <w:rPr>
          <w:sz w:val="22"/>
          <w:szCs w:val="22"/>
        </w:rPr>
      </w:pPr>
      <w:r w:rsidRPr="00A61799">
        <w:rPr>
          <w:sz w:val="22"/>
          <w:szCs w:val="22"/>
        </w:rPr>
        <w:t>‘the data exporter’ means the controller who transfers the personal data;</w:t>
      </w:r>
    </w:p>
    <w:p w14:paraId="0E1FC305" w14:textId="77777777" w:rsidR="00A61799" w:rsidRPr="00A61799" w:rsidRDefault="00A61799" w:rsidP="00A61799">
      <w:pPr>
        <w:pStyle w:val="StandardL3"/>
        <w:numPr>
          <w:ilvl w:val="2"/>
          <w:numId w:val="45"/>
        </w:numPr>
        <w:outlineLvl w:val="9"/>
        <w:rPr>
          <w:sz w:val="22"/>
          <w:szCs w:val="22"/>
        </w:rPr>
      </w:pPr>
      <w:r w:rsidRPr="00A61799">
        <w:rPr>
          <w:sz w:val="22"/>
          <w:szCs w:val="22"/>
        </w:rPr>
        <w:t>‘the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w:t>
      </w:r>
    </w:p>
    <w:p w14:paraId="73894AAA" w14:textId="77777777" w:rsidR="00A61799" w:rsidRPr="00A61799" w:rsidRDefault="00A61799" w:rsidP="00A61799">
      <w:pPr>
        <w:pStyle w:val="StandardL3"/>
        <w:numPr>
          <w:ilvl w:val="2"/>
          <w:numId w:val="45"/>
        </w:numPr>
        <w:outlineLvl w:val="9"/>
        <w:rPr>
          <w:sz w:val="22"/>
          <w:szCs w:val="22"/>
        </w:rPr>
      </w:pPr>
      <w:r w:rsidRPr="00A61799">
        <w:rPr>
          <w:sz w:val="22"/>
          <w:szCs w:val="22"/>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75025045" w14:textId="77777777" w:rsidR="00A61799" w:rsidRPr="00A61799" w:rsidRDefault="00A61799" w:rsidP="00A61799">
      <w:pPr>
        <w:pStyle w:val="StandardL3"/>
        <w:numPr>
          <w:ilvl w:val="2"/>
          <w:numId w:val="45"/>
        </w:numPr>
        <w:outlineLvl w:val="9"/>
        <w:rPr>
          <w:sz w:val="22"/>
          <w:szCs w:val="22"/>
        </w:rPr>
      </w:pPr>
      <w:r w:rsidRPr="00A61799">
        <w:rPr>
          <w:sz w:val="22"/>
          <w:szCs w:val="22"/>
        </w:rPr>
        <w:t>‘the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74CE5249" w14:textId="42901815" w:rsidR="00A61799" w:rsidRPr="00A61799" w:rsidRDefault="00A61799" w:rsidP="00A61799">
      <w:pPr>
        <w:pStyle w:val="StandardL3"/>
        <w:numPr>
          <w:ilvl w:val="2"/>
          <w:numId w:val="45"/>
        </w:numPr>
        <w:outlineLvl w:val="9"/>
        <w:rPr>
          <w:iCs/>
          <w:sz w:val="22"/>
          <w:szCs w:val="22"/>
        </w:rPr>
      </w:pPr>
      <w:r w:rsidRPr="00A61799">
        <w:rPr>
          <w:sz w:val="22"/>
          <w:szCs w:val="22"/>
        </w:rPr>
        <w:t xml:space="preserve">‘technical and </w:t>
      </w:r>
      <w:r w:rsidR="00BE571E" w:rsidRPr="00A61799">
        <w:rPr>
          <w:sz w:val="22"/>
          <w:szCs w:val="22"/>
        </w:rPr>
        <w:t>organizational</w:t>
      </w:r>
      <w:r w:rsidRPr="00A61799">
        <w:rPr>
          <w:sz w:val="22"/>
          <w:szCs w:val="22"/>
        </w:rPr>
        <w:t xml:space="preserve"> security measures’ means those measures aimed at protecting personal data against accidental or unlawful destruction or accidental loss, alteration, </w:t>
      </w:r>
      <w:r w:rsidR="00BE571E" w:rsidRPr="00A61799">
        <w:rPr>
          <w:sz w:val="22"/>
          <w:szCs w:val="22"/>
        </w:rPr>
        <w:t>unauthorized</w:t>
      </w:r>
      <w:r w:rsidRPr="00A61799">
        <w:rPr>
          <w:sz w:val="22"/>
          <w:szCs w:val="22"/>
        </w:rPr>
        <w:t xml:space="preserve"> disclosure or access, in particular where the processing involves the transmission of data over a network, and against all other unlawful forms of </w:t>
      </w:r>
      <w:r w:rsidRPr="00A61799">
        <w:rPr>
          <w:iCs/>
          <w:sz w:val="22"/>
          <w:szCs w:val="22"/>
        </w:rPr>
        <w:t>processing.</w:t>
      </w:r>
    </w:p>
    <w:p w14:paraId="2A37B807"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lastRenderedPageBreak/>
        <w:br/>
      </w:r>
      <w:r w:rsidRPr="00A61799">
        <w:rPr>
          <w:b w:val="0"/>
          <w:sz w:val="22"/>
          <w:szCs w:val="22"/>
        </w:rPr>
        <w:br/>
      </w:r>
      <w:r w:rsidRPr="00A61799">
        <w:rPr>
          <w:sz w:val="22"/>
          <w:szCs w:val="22"/>
        </w:rPr>
        <w:t>Details of the transfer</w:t>
      </w:r>
    </w:p>
    <w:p w14:paraId="369BA19C" w14:textId="77777777" w:rsidR="00A61799" w:rsidRPr="00A61799" w:rsidRDefault="00A61799" w:rsidP="00A61799">
      <w:pPr>
        <w:pStyle w:val="Outline1Cont1"/>
        <w:tabs>
          <w:tab w:val="left" w:pos="1710"/>
        </w:tabs>
        <w:rPr>
          <w:sz w:val="22"/>
          <w:szCs w:val="22"/>
        </w:rPr>
      </w:pPr>
      <w:r w:rsidRPr="00A61799">
        <w:rPr>
          <w:sz w:val="22"/>
          <w:szCs w:val="22"/>
        </w:rPr>
        <w:t>The details of the transfer and in particular the special categories of personal data where applicable are specified in Appendix 1 which forms an integral part of the Clauses.</w:t>
      </w:r>
    </w:p>
    <w:p w14:paraId="0B93B8F0" w14:textId="77777777" w:rsidR="00A61799" w:rsidRPr="00A61799" w:rsidRDefault="00A61799" w:rsidP="00A61799">
      <w:pPr>
        <w:pStyle w:val="Outline1L1"/>
        <w:numPr>
          <w:ilvl w:val="0"/>
          <w:numId w:val="46"/>
        </w:numPr>
        <w:ind w:left="0"/>
        <w:outlineLvl w:val="1"/>
        <w:rPr>
          <w:sz w:val="22"/>
          <w:szCs w:val="22"/>
        </w:rPr>
      </w:pPr>
      <w:r w:rsidRPr="00A61799">
        <w:rPr>
          <w:sz w:val="22"/>
          <w:szCs w:val="22"/>
        </w:rPr>
        <w:br/>
      </w:r>
      <w:r w:rsidRPr="00A61799">
        <w:rPr>
          <w:sz w:val="22"/>
          <w:szCs w:val="22"/>
        </w:rPr>
        <w:br/>
        <w:t>Third-party beneficiary clause</w:t>
      </w:r>
    </w:p>
    <w:p w14:paraId="3D2A8BCE" w14:textId="77777777" w:rsidR="00A61799" w:rsidRPr="00A61799" w:rsidRDefault="00A61799" w:rsidP="00A61799">
      <w:pPr>
        <w:pStyle w:val="Outline1L2"/>
        <w:numPr>
          <w:ilvl w:val="1"/>
          <w:numId w:val="46"/>
        </w:numPr>
        <w:outlineLvl w:val="9"/>
        <w:rPr>
          <w:sz w:val="22"/>
          <w:szCs w:val="22"/>
        </w:rPr>
      </w:pPr>
      <w:r w:rsidRPr="00A61799">
        <w:rPr>
          <w:sz w:val="22"/>
          <w:szCs w:val="22"/>
        </w:rPr>
        <w:t>The data subject can enforce against the data exporter this Clause, Clause 4(b) to (i), Clause 5(a) to (e), and (g) to (j), Clause 6(1) and (2), Clause 7, Clause 8(2), and Clauses 9 to 12 as third-party beneficiary.</w:t>
      </w:r>
    </w:p>
    <w:p w14:paraId="244235A7" w14:textId="77777777" w:rsidR="00A61799" w:rsidRPr="00A61799" w:rsidRDefault="00A61799" w:rsidP="00A61799">
      <w:pPr>
        <w:pStyle w:val="Outline1L2"/>
        <w:numPr>
          <w:ilvl w:val="1"/>
          <w:numId w:val="46"/>
        </w:numPr>
        <w:outlineLvl w:val="9"/>
        <w:rPr>
          <w:sz w:val="22"/>
          <w:szCs w:val="22"/>
        </w:rPr>
      </w:pPr>
      <w:r w:rsidRPr="00A61799">
        <w:rPr>
          <w:sz w:val="22"/>
          <w:szCs w:val="22"/>
        </w:rPr>
        <w:t xml:space="preserve">The data subject can enforce against the </w:t>
      </w:r>
      <w:r w:rsidRPr="00A61799">
        <w:rPr>
          <w:bCs/>
          <w:sz w:val="22"/>
          <w:szCs w:val="22"/>
        </w:rPr>
        <w:t>data</w:t>
      </w:r>
      <w:r w:rsidRPr="00A61799">
        <w:rPr>
          <w:b/>
          <w:bCs/>
          <w:sz w:val="22"/>
          <w:szCs w:val="22"/>
        </w:rPr>
        <w:t xml:space="preserve"> </w:t>
      </w:r>
      <w:r w:rsidRPr="00A61799">
        <w:rPr>
          <w:sz w:val="22"/>
          <w:szCs w:val="22"/>
        </w:rPr>
        <w:t>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1B111D04" w14:textId="77777777" w:rsidR="00A61799" w:rsidRPr="00A61799" w:rsidRDefault="00A61799" w:rsidP="00A61799">
      <w:pPr>
        <w:pStyle w:val="Outline1L2"/>
        <w:numPr>
          <w:ilvl w:val="1"/>
          <w:numId w:val="46"/>
        </w:numPr>
        <w:outlineLvl w:val="9"/>
        <w:rPr>
          <w:sz w:val="22"/>
          <w:szCs w:val="22"/>
        </w:rPr>
      </w:pPr>
      <w:r w:rsidRPr="00A61799">
        <w:rPr>
          <w:sz w:val="22"/>
          <w:szCs w:val="22"/>
        </w:rPr>
        <w:t>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14:paraId="7A92D1A8" w14:textId="77777777" w:rsidR="00A61799" w:rsidRPr="00A61799" w:rsidRDefault="00A61799" w:rsidP="00A61799">
      <w:pPr>
        <w:pStyle w:val="Outline1L2"/>
        <w:numPr>
          <w:ilvl w:val="1"/>
          <w:numId w:val="46"/>
        </w:numPr>
        <w:outlineLvl w:val="9"/>
        <w:rPr>
          <w:sz w:val="22"/>
          <w:szCs w:val="22"/>
        </w:rPr>
      </w:pPr>
      <w:r w:rsidRPr="00A61799">
        <w:rPr>
          <w:sz w:val="22"/>
          <w:szCs w:val="22"/>
        </w:rPr>
        <w:t>The parties do not object to a data subject being represented by an association or other body if the data subject so expressly wishes and if permitted by national law.</w:t>
      </w:r>
    </w:p>
    <w:p w14:paraId="6D820480" w14:textId="77777777" w:rsidR="00A61799" w:rsidRPr="00A61799" w:rsidRDefault="00A61799" w:rsidP="00A61799">
      <w:pPr>
        <w:pStyle w:val="Outline1L1"/>
        <w:numPr>
          <w:ilvl w:val="0"/>
          <w:numId w:val="46"/>
        </w:numPr>
        <w:ind w:left="0"/>
        <w:outlineLvl w:val="1"/>
        <w:rPr>
          <w:sz w:val="22"/>
          <w:szCs w:val="22"/>
        </w:rPr>
      </w:pPr>
      <w:r w:rsidRPr="00A61799">
        <w:rPr>
          <w:bCs/>
          <w:sz w:val="22"/>
          <w:szCs w:val="22"/>
        </w:rPr>
        <w:br/>
      </w:r>
      <w:r w:rsidRPr="00A61799">
        <w:rPr>
          <w:bCs/>
          <w:sz w:val="22"/>
          <w:szCs w:val="22"/>
        </w:rPr>
        <w:br/>
        <w:t xml:space="preserve">Obligations of the data exporter </w:t>
      </w:r>
    </w:p>
    <w:p w14:paraId="2FF3A70D" w14:textId="77777777" w:rsidR="00A61799" w:rsidRPr="00A61799" w:rsidRDefault="00A61799" w:rsidP="00A61799">
      <w:pPr>
        <w:pStyle w:val="Outline1Cont1"/>
        <w:keepNext/>
        <w:keepLines/>
        <w:rPr>
          <w:sz w:val="22"/>
          <w:szCs w:val="22"/>
        </w:rPr>
      </w:pPr>
      <w:r w:rsidRPr="00A61799">
        <w:rPr>
          <w:sz w:val="22"/>
          <w:szCs w:val="22"/>
        </w:rPr>
        <w:t>The data exporter agrees and warrants:</w:t>
      </w:r>
    </w:p>
    <w:p w14:paraId="315C5DA3" w14:textId="77777777" w:rsidR="00A61799" w:rsidRPr="00A61799" w:rsidRDefault="00A61799" w:rsidP="00A61799">
      <w:pPr>
        <w:pStyle w:val="Outline1L3"/>
        <w:numPr>
          <w:ilvl w:val="2"/>
          <w:numId w:val="46"/>
        </w:numPr>
        <w:outlineLvl w:val="9"/>
        <w:rPr>
          <w:sz w:val="22"/>
          <w:szCs w:val="22"/>
        </w:rPr>
      </w:pPr>
      <w:r w:rsidRPr="00A61799">
        <w:rPr>
          <w:sz w:val="22"/>
          <w:szCs w:val="22"/>
        </w:rPr>
        <w:t>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14:paraId="3F810DBB" w14:textId="77777777" w:rsidR="00A61799" w:rsidRPr="00A61799" w:rsidRDefault="00A61799" w:rsidP="00A61799">
      <w:pPr>
        <w:pStyle w:val="Outline1L3"/>
        <w:numPr>
          <w:ilvl w:val="2"/>
          <w:numId w:val="46"/>
        </w:numPr>
        <w:outlineLvl w:val="9"/>
        <w:rPr>
          <w:sz w:val="22"/>
          <w:szCs w:val="22"/>
        </w:rPr>
      </w:pPr>
      <w:r w:rsidRPr="00A61799">
        <w:rPr>
          <w:sz w:val="22"/>
          <w:szCs w:val="22"/>
        </w:rPr>
        <w:t xml:space="preserve">that it has instructed and throughout the duration of the personal data processing </w:t>
      </w:r>
      <w:r w:rsidRPr="00A61799">
        <w:rPr>
          <w:iCs/>
          <w:sz w:val="22"/>
          <w:szCs w:val="22"/>
        </w:rPr>
        <w:t xml:space="preserve">services </w:t>
      </w:r>
      <w:r w:rsidRPr="00A61799">
        <w:rPr>
          <w:sz w:val="22"/>
          <w:szCs w:val="22"/>
        </w:rPr>
        <w:t>will instruct the data importer to process the personal data transferred only on the data exporter’s behalf and in accordance with the applicable data protection law and the Clauses;</w:t>
      </w:r>
    </w:p>
    <w:p w14:paraId="54F89EC4" w14:textId="41BAF31A" w:rsidR="00A61799" w:rsidRPr="00A61799" w:rsidRDefault="00A61799" w:rsidP="00A61799">
      <w:pPr>
        <w:pStyle w:val="Outline1L3"/>
        <w:numPr>
          <w:ilvl w:val="2"/>
          <w:numId w:val="46"/>
        </w:numPr>
        <w:outlineLvl w:val="9"/>
        <w:rPr>
          <w:sz w:val="22"/>
          <w:szCs w:val="22"/>
        </w:rPr>
      </w:pPr>
      <w:r w:rsidRPr="00A61799">
        <w:rPr>
          <w:sz w:val="22"/>
          <w:szCs w:val="22"/>
        </w:rPr>
        <w:t xml:space="preserve">that the data importer will provide sufficient guarantees in respect of the technical and </w:t>
      </w:r>
      <w:r w:rsidR="00BE571E" w:rsidRPr="00A61799">
        <w:rPr>
          <w:sz w:val="22"/>
          <w:szCs w:val="22"/>
        </w:rPr>
        <w:t>organizational</w:t>
      </w:r>
      <w:r w:rsidRPr="00A61799">
        <w:rPr>
          <w:sz w:val="22"/>
          <w:szCs w:val="22"/>
        </w:rPr>
        <w:t xml:space="preserve"> security measures specified in Appendix 2 to this contract;</w:t>
      </w:r>
    </w:p>
    <w:p w14:paraId="60EFAB41" w14:textId="5BF9F95B" w:rsidR="00A61799" w:rsidRPr="00A61799" w:rsidRDefault="00A61799" w:rsidP="00A61799">
      <w:pPr>
        <w:pStyle w:val="Outline1L3"/>
        <w:numPr>
          <w:ilvl w:val="2"/>
          <w:numId w:val="46"/>
        </w:numPr>
        <w:outlineLvl w:val="9"/>
        <w:rPr>
          <w:sz w:val="22"/>
          <w:szCs w:val="22"/>
        </w:rPr>
      </w:pPr>
      <w:r w:rsidRPr="00A61799">
        <w:rPr>
          <w:sz w:val="22"/>
          <w:szCs w:val="22"/>
        </w:rPr>
        <w:t xml:space="preserve">that after assessment of the requirements of the applicable data protection law, the security measures are appropriate to protect personal data against accidental or unlawful destruction or accidental loss, alteration, </w:t>
      </w:r>
      <w:r w:rsidR="00BE571E" w:rsidRPr="00A61799">
        <w:rPr>
          <w:sz w:val="22"/>
          <w:szCs w:val="22"/>
        </w:rPr>
        <w:t>unauthorized</w:t>
      </w:r>
      <w:r w:rsidRPr="00A61799">
        <w:rPr>
          <w:sz w:val="22"/>
          <w:szCs w:val="22"/>
        </w:rPr>
        <w:t xml:space="preserve"> disclosure or access, in particular where the processing involves the </w:t>
      </w:r>
      <w:r w:rsidRPr="00A61799">
        <w:rPr>
          <w:sz w:val="22"/>
          <w:szCs w:val="22"/>
        </w:rPr>
        <w:lastRenderedPageBreak/>
        <w:t>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6589C596" w14:textId="77777777" w:rsidR="00A61799" w:rsidRPr="00A61799" w:rsidRDefault="00A61799" w:rsidP="00A61799">
      <w:pPr>
        <w:pStyle w:val="Outline1L3"/>
        <w:numPr>
          <w:ilvl w:val="2"/>
          <w:numId w:val="46"/>
        </w:numPr>
        <w:outlineLvl w:val="9"/>
        <w:rPr>
          <w:sz w:val="22"/>
          <w:szCs w:val="22"/>
        </w:rPr>
      </w:pPr>
      <w:r w:rsidRPr="00A61799">
        <w:rPr>
          <w:sz w:val="22"/>
          <w:szCs w:val="22"/>
        </w:rPr>
        <w:t>that it will ensure compliance with the security measures;</w:t>
      </w:r>
    </w:p>
    <w:p w14:paraId="716DF7B0" w14:textId="77777777" w:rsidR="00A61799" w:rsidRPr="00A61799" w:rsidRDefault="00A61799" w:rsidP="00A61799">
      <w:pPr>
        <w:pStyle w:val="Outline1L3"/>
        <w:numPr>
          <w:ilvl w:val="2"/>
          <w:numId w:val="46"/>
        </w:numPr>
        <w:outlineLvl w:val="9"/>
        <w:rPr>
          <w:sz w:val="22"/>
          <w:szCs w:val="22"/>
        </w:rPr>
      </w:pPr>
      <w:r w:rsidRPr="00A61799">
        <w:rPr>
          <w:sz w:val="22"/>
          <w:szCs w:val="22"/>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14:paraId="22C3FFDE" w14:textId="77777777" w:rsidR="00A61799" w:rsidRPr="00A61799" w:rsidRDefault="00A61799" w:rsidP="00A61799">
      <w:pPr>
        <w:pStyle w:val="Outline1L3"/>
        <w:numPr>
          <w:ilvl w:val="2"/>
          <w:numId w:val="46"/>
        </w:numPr>
        <w:outlineLvl w:val="9"/>
        <w:rPr>
          <w:sz w:val="22"/>
          <w:szCs w:val="22"/>
        </w:rPr>
      </w:pPr>
      <w:r w:rsidRPr="00A61799">
        <w:rPr>
          <w:sz w:val="22"/>
          <w:szCs w:val="22"/>
        </w:rPr>
        <w:t>to forward any notification received from the data importer or any subprocessor pursuant to Clause 5(b) and Clause 8(3) to the data protection supervisory authority if the data exporter decides to continue the transfer or to lift the suspension;</w:t>
      </w:r>
    </w:p>
    <w:p w14:paraId="543BB4E6" w14:textId="77777777" w:rsidR="00A61799" w:rsidRPr="00A61799" w:rsidRDefault="00A61799" w:rsidP="00A61799">
      <w:pPr>
        <w:pStyle w:val="Outline1L3"/>
        <w:numPr>
          <w:ilvl w:val="2"/>
          <w:numId w:val="46"/>
        </w:numPr>
        <w:outlineLvl w:val="9"/>
        <w:rPr>
          <w:sz w:val="22"/>
          <w:szCs w:val="22"/>
        </w:rPr>
      </w:pPr>
      <w:r w:rsidRPr="00A61799">
        <w:rPr>
          <w:sz w:val="22"/>
          <w:szCs w:val="22"/>
        </w:rPr>
        <w:t xml:space="preserve">to make available to the </w:t>
      </w:r>
      <w:r w:rsidRPr="00A61799">
        <w:rPr>
          <w:bCs/>
          <w:sz w:val="22"/>
          <w:szCs w:val="22"/>
        </w:rPr>
        <w:t xml:space="preserve">data </w:t>
      </w:r>
      <w:r w:rsidRPr="00A61799">
        <w:rPr>
          <w:sz w:val="22"/>
          <w:szCs w:val="22"/>
        </w:rPr>
        <w:t>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1197BFD0" w14:textId="77777777" w:rsidR="00A61799" w:rsidRPr="00A61799" w:rsidRDefault="00A61799" w:rsidP="00A61799">
      <w:pPr>
        <w:pStyle w:val="Outline1L3"/>
        <w:numPr>
          <w:ilvl w:val="2"/>
          <w:numId w:val="46"/>
        </w:numPr>
        <w:outlineLvl w:val="9"/>
        <w:rPr>
          <w:sz w:val="22"/>
          <w:szCs w:val="22"/>
        </w:rPr>
      </w:pPr>
      <w:r w:rsidRPr="00A61799">
        <w:rPr>
          <w:sz w:val="22"/>
          <w:szCs w:val="22"/>
        </w:rPr>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05A64364" w14:textId="77777777" w:rsidR="00A61799" w:rsidRPr="00A61799" w:rsidRDefault="00A61799" w:rsidP="00A61799">
      <w:pPr>
        <w:pStyle w:val="Outline1L3"/>
        <w:numPr>
          <w:ilvl w:val="2"/>
          <w:numId w:val="46"/>
        </w:numPr>
        <w:outlineLvl w:val="9"/>
        <w:rPr>
          <w:sz w:val="22"/>
          <w:szCs w:val="22"/>
        </w:rPr>
      </w:pPr>
      <w:r w:rsidRPr="00A61799">
        <w:rPr>
          <w:sz w:val="22"/>
          <w:szCs w:val="22"/>
        </w:rPr>
        <w:t xml:space="preserve">that it will ensure compliance with Clause 4(a) to (i). </w:t>
      </w:r>
    </w:p>
    <w:p w14:paraId="567408FA" w14:textId="77777777" w:rsidR="00A61799" w:rsidRPr="00A61799" w:rsidRDefault="00A61799" w:rsidP="00A61799">
      <w:pPr>
        <w:pStyle w:val="Outline1L1"/>
        <w:numPr>
          <w:ilvl w:val="0"/>
          <w:numId w:val="46"/>
        </w:numPr>
        <w:ind w:left="0"/>
        <w:outlineLvl w:val="1"/>
        <w:rPr>
          <w:sz w:val="22"/>
          <w:szCs w:val="22"/>
        </w:rPr>
      </w:pPr>
      <w:r w:rsidRPr="00A61799">
        <w:rPr>
          <w:b w:val="0"/>
          <w:bCs/>
          <w:sz w:val="22"/>
          <w:szCs w:val="22"/>
        </w:rPr>
        <w:br/>
      </w:r>
      <w:r w:rsidRPr="00A61799">
        <w:rPr>
          <w:b w:val="0"/>
          <w:bCs/>
          <w:sz w:val="22"/>
          <w:szCs w:val="22"/>
        </w:rPr>
        <w:br/>
      </w:r>
      <w:r w:rsidRPr="00A61799">
        <w:rPr>
          <w:bCs/>
          <w:sz w:val="22"/>
          <w:szCs w:val="22"/>
        </w:rPr>
        <w:t>Obligations of the data importer</w:t>
      </w:r>
      <w:r w:rsidRPr="00A61799">
        <w:rPr>
          <w:bCs/>
          <w:sz w:val="22"/>
          <w:szCs w:val="22"/>
          <w:vertAlign w:val="superscript"/>
        </w:rPr>
        <w:t>(</w:t>
      </w:r>
      <w:r w:rsidRPr="00A61799">
        <w:rPr>
          <w:rStyle w:val="FootnoteReference"/>
          <w:bCs/>
          <w:sz w:val="22"/>
          <w:szCs w:val="22"/>
        </w:rPr>
        <w:footnoteReference w:id="11"/>
      </w:r>
      <w:r w:rsidRPr="00A61799">
        <w:rPr>
          <w:bCs/>
          <w:sz w:val="22"/>
          <w:szCs w:val="22"/>
          <w:vertAlign w:val="superscript"/>
        </w:rPr>
        <w:t>)</w:t>
      </w:r>
    </w:p>
    <w:p w14:paraId="3C893AC2" w14:textId="77777777" w:rsidR="00A61799" w:rsidRPr="00A61799" w:rsidRDefault="00A61799" w:rsidP="00A61799">
      <w:pPr>
        <w:pStyle w:val="Outline1Cont1"/>
        <w:rPr>
          <w:sz w:val="22"/>
          <w:szCs w:val="22"/>
        </w:rPr>
      </w:pPr>
      <w:r w:rsidRPr="00A61799">
        <w:rPr>
          <w:sz w:val="22"/>
          <w:szCs w:val="22"/>
        </w:rPr>
        <w:t>The data importer agrees and warrants:</w:t>
      </w:r>
    </w:p>
    <w:p w14:paraId="779FF971" w14:textId="77777777" w:rsidR="00A61799" w:rsidRPr="00A61799" w:rsidRDefault="00A61799" w:rsidP="00A61799">
      <w:pPr>
        <w:pStyle w:val="Outline1L3"/>
        <w:numPr>
          <w:ilvl w:val="2"/>
          <w:numId w:val="46"/>
        </w:numPr>
        <w:outlineLvl w:val="9"/>
        <w:rPr>
          <w:sz w:val="22"/>
          <w:szCs w:val="22"/>
        </w:rPr>
      </w:pPr>
      <w:r w:rsidRPr="00A61799">
        <w:rPr>
          <w:sz w:val="22"/>
          <w:szCs w:val="22"/>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4F316381" w14:textId="77777777" w:rsidR="00A61799" w:rsidRPr="00A61799" w:rsidRDefault="00A61799" w:rsidP="00A61799">
      <w:pPr>
        <w:pStyle w:val="Outline1L3"/>
        <w:numPr>
          <w:ilvl w:val="2"/>
          <w:numId w:val="46"/>
        </w:numPr>
        <w:outlineLvl w:val="9"/>
        <w:rPr>
          <w:sz w:val="22"/>
          <w:szCs w:val="22"/>
        </w:rPr>
      </w:pPr>
      <w:r w:rsidRPr="00A61799">
        <w:rPr>
          <w:sz w:val="22"/>
          <w:szCs w:val="22"/>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34C324A8" w14:textId="3D197B7F" w:rsidR="00A61799" w:rsidRPr="00A61799" w:rsidRDefault="00A61799" w:rsidP="00A61799">
      <w:pPr>
        <w:pStyle w:val="Outline1L3"/>
        <w:numPr>
          <w:ilvl w:val="2"/>
          <w:numId w:val="46"/>
        </w:numPr>
        <w:outlineLvl w:val="9"/>
        <w:rPr>
          <w:sz w:val="22"/>
          <w:szCs w:val="22"/>
        </w:rPr>
      </w:pPr>
      <w:r w:rsidRPr="00A61799">
        <w:rPr>
          <w:sz w:val="22"/>
          <w:szCs w:val="22"/>
        </w:rPr>
        <w:lastRenderedPageBreak/>
        <w:t xml:space="preserve">that it has implemented the technical and </w:t>
      </w:r>
      <w:r w:rsidR="00BE571E" w:rsidRPr="00A61799">
        <w:rPr>
          <w:sz w:val="22"/>
          <w:szCs w:val="22"/>
        </w:rPr>
        <w:t>organizational</w:t>
      </w:r>
      <w:r w:rsidRPr="00A61799">
        <w:rPr>
          <w:sz w:val="22"/>
          <w:szCs w:val="22"/>
        </w:rPr>
        <w:t xml:space="preserve"> security measures specified in Appendix 2 before processing the personal data transferred;</w:t>
      </w:r>
    </w:p>
    <w:p w14:paraId="3D61FDE0" w14:textId="77777777" w:rsidR="00A61799" w:rsidRPr="00A61799" w:rsidRDefault="00A61799" w:rsidP="00A61799">
      <w:pPr>
        <w:pStyle w:val="Outline1L3"/>
        <w:numPr>
          <w:ilvl w:val="2"/>
          <w:numId w:val="46"/>
        </w:numPr>
        <w:outlineLvl w:val="9"/>
        <w:rPr>
          <w:sz w:val="22"/>
          <w:szCs w:val="22"/>
        </w:rPr>
      </w:pPr>
      <w:r w:rsidRPr="00A61799">
        <w:rPr>
          <w:sz w:val="22"/>
          <w:szCs w:val="22"/>
        </w:rPr>
        <w:t>that it will promptly notify the data exporter about:</w:t>
      </w:r>
    </w:p>
    <w:p w14:paraId="735540BB" w14:textId="77777777" w:rsidR="00A61799" w:rsidRPr="00A61799" w:rsidRDefault="00A61799" w:rsidP="00A61799">
      <w:pPr>
        <w:pStyle w:val="Outline1L4"/>
        <w:numPr>
          <w:ilvl w:val="3"/>
          <w:numId w:val="46"/>
        </w:numPr>
        <w:tabs>
          <w:tab w:val="left" w:pos="720"/>
        </w:tabs>
        <w:ind w:left="1440" w:hanging="720"/>
        <w:outlineLvl w:val="9"/>
        <w:rPr>
          <w:sz w:val="22"/>
          <w:szCs w:val="22"/>
        </w:rPr>
      </w:pPr>
      <w:r w:rsidRPr="00A61799">
        <w:rPr>
          <w:sz w:val="22"/>
          <w:szCs w:val="22"/>
        </w:rPr>
        <w:t xml:space="preserve">any legally binding request for disclosure of the personal data by </w:t>
      </w:r>
      <w:r w:rsidRPr="00A61799">
        <w:rPr>
          <w:bCs/>
          <w:sz w:val="22"/>
          <w:szCs w:val="22"/>
        </w:rPr>
        <w:t xml:space="preserve">a </w:t>
      </w:r>
      <w:r w:rsidRPr="00A61799">
        <w:rPr>
          <w:sz w:val="22"/>
          <w:szCs w:val="22"/>
        </w:rPr>
        <w:t>law enforcement authority unless otherwise prohibited, such as a prohibition under criminal law to preserve the confidentiality of a law enforcement investigation,</w:t>
      </w:r>
    </w:p>
    <w:p w14:paraId="28A13547" w14:textId="1EF0C01C" w:rsidR="00A61799" w:rsidRPr="00A61799" w:rsidRDefault="00A61799" w:rsidP="00A61799">
      <w:pPr>
        <w:pStyle w:val="Outline1L4"/>
        <w:numPr>
          <w:ilvl w:val="3"/>
          <w:numId w:val="46"/>
        </w:numPr>
        <w:tabs>
          <w:tab w:val="left" w:pos="720"/>
        </w:tabs>
        <w:outlineLvl w:val="9"/>
        <w:rPr>
          <w:sz w:val="22"/>
          <w:szCs w:val="22"/>
        </w:rPr>
      </w:pPr>
      <w:r w:rsidRPr="00A61799">
        <w:rPr>
          <w:sz w:val="22"/>
          <w:szCs w:val="22"/>
        </w:rPr>
        <w:t xml:space="preserve">any accidental or </w:t>
      </w:r>
      <w:r w:rsidR="00BE571E" w:rsidRPr="00A61799">
        <w:rPr>
          <w:sz w:val="22"/>
          <w:szCs w:val="22"/>
        </w:rPr>
        <w:t>unauthorized</w:t>
      </w:r>
      <w:r w:rsidRPr="00A61799">
        <w:rPr>
          <w:sz w:val="22"/>
          <w:szCs w:val="22"/>
        </w:rPr>
        <w:t xml:space="preserve"> access, and</w:t>
      </w:r>
    </w:p>
    <w:p w14:paraId="4B85BBA2" w14:textId="2B607360" w:rsidR="00A61799" w:rsidRPr="00A61799" w:rsidRDefault="00A61799" w:rsidP="00A61799">
      <w:pPr>
        <w:pStyle w:val="Outline1L4"/>
        <w:numPr>
          <w:ilvl w:val="3"/>
          <w:numId w:val="46"/>
        </w:numPr>
        <w:tabs>
          <w:tab w:val="left" w:pos="720"/>
        </w:tabs>
        <w:ind w:left="1440" w:hanging="720"/>
        <w:outlineLvl w:val="9"/>
        <w:rPr>
          <w:sz w:val="22"/>
          <w:szCs w:val="22"/>
        </w:rPr>
      </w:pPr>
      <w:r w:rsidRPr="00A61799">
        <w:rPr>
          <w:sz w:val="22"/>
          <w:szCs w:val="22"/>
        </w:rPr>
        <w:t xml:space="preserve">any request received directly from the data subjects without responding to that request, unless it has been otherwise </w:t>
      </w:r>
      <w:r w:rsidR="00BE571E" w:rsidRPr="00A61799">
        <w:rPr>
          <w:sz w:val="22"/>
          <w:szCs w:val="22"/>
        </w:rPr>
        <w:t>authorized</w:t>
      </w:r>
      <w:r w:rsidRPr="00A61799">
        <w:rPr>
          <w:sz w:val="22"/>
          <w:szCs w:val="22"/>
        </w:rPr>
        <w:t xml:space="preserve"> to do so;</w:t>
      </w:r>
    </w:p>
    <w:p w14:paraId="647C23B2" w14:textId="77777777" w:rsidR="00A61799" w:rsidRPr="00A61799" w:rsidRDefault="00A61799" w:rsidP="00A61799">
      <w:pPr>
        <w:pStyle w:val="Outline1L3"/>
        <w:numPr>
          <w:ilvl w:val="2"/>
          <w:numId w:val="46"/>
        </w:numPr>
        <w:outlineLvl w:val="9"/>
        <w:rPr>
          <w:sz w:val="22"/>
          <w:szCs w:val="22"/>
        </w:rPr>
      </w:pPr>
      <w:r w:rsidRPr="00A61799">
        <w:rPr>
          <w:sz w:val="22"/>
          <w:szCs w:val="22"/>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09724872" w14:textId="77777777" w:rsidR="00A61799" w:rsidRPr="00A61799" w:rsidRDefault="00A61799" w:rsidP="00A61799">
      <w:pPr>
        <w:pStyle w:val="Outline1L3"/>
        <w:numPr>
          <w:ilvl w:val="2"/>
          <w:numId w:val="46"/>
        </w:numPr>
        <w:outlineLvl w:val="9"/>
        <w:rPr>
          <w:sz w:val="22"/>
          <w:szCs w:val="22"/>
        </w:rPr>
      </w:pPr>
      <w:r w:rsidRPr="00A61799">
        <w:rPr>
          <w:sz w:val="22"/>
          <w:szCs w:val="22"/>
        </w:rPr>
        <w:t>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0051FCA8" w14:textId="77777777" w:rsidR="00A61799" w:rsidRPr="00A61799" w:rsidRDefault="00A61799" w:rsidP="00A61799">
      <w:pPr>
        <w:pStyle w:val="Outline1L3"/>
        <w:numPr>
          <w:ilvl w:val="2"/>
          <w:numId w:val="46"/>
        </w:numPr>
        <w:outlineLvl w:val="9"/>
        <w:rPr>
          <w:sz w:val="22"/>
          <w:szCs w:val="22"/>
        </w:rPr>
      </w:pPr>
      <w:r w:rsidRPr="00A61799">
        <w:rPr>
          <w:sz w:val="22"/>
          <w:szCs w:val="22"/>
        </w:rPr>
        <w:t>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64567832" w14:textId="77777777" w:rsidR="00A61799" w:rsidRPr="00A61799" w:rsidRDefault="00A61799" w:rsidP="00A61799">
      <w:pPr>
        <w:pStyle w:val="Outline1L3"/>
        <w:numPr>
          <w:ilvl w:val="2"/>
          <w:numId w:val="46"/>
        </w:numPr>
        <w:outlineLvl w:val="9"/>
        <w:rPr>
          <w:sz w:val="22"/>
          <w:szCs w:val="22"/>
        </w:rPr>
      </w:pPr>
      <w:r w:rsidRPr="00A61799">
        <w:rPr>
          <w:sz w:val="22"/>
          <w:szCs w:val="22"/>
        </w:rPr>
        <w:t>that, in the event of subprocessing, it has previously informed the data exporter and obtained its prior written consent;</w:t>
      </w:r>
    </w:p>
    <w:p w14:paraId="644DF4B9" w14:textId="77777777" w:rsidR="00A61799" w:rsidRPr="00A61799" w:rsidRDefault="00A61799" w:rsidP="00A61799">
      <w:pPr>
        <w:pStyle w:val="Outline1L3"/>
        <w:numPr>
          <w:ilvl w:val="2"/>
          <w:numId w:val="46"/>
        </w:numPr>
        <w:outlineLvl w:val="9"/>
        <w:rPr>
          <w:sz w:val="22"/>
          <w:szCs w:val="22"/>
        </w:rPr>
      </w:pPr>
      <w:r w:rsidRPr="00A61799">
        <w:rPr>
          <w:sz w:val="22"/>
          <w:szCs w:val="22"/>
        </w:rPr>
        <w:t>that the processing services by the subprocessor will be carried out in accordance with Clause 11;</w:t>
      </w:r>
    </w:p>
    <w:p w14:paraId="1DB24E47" w14:textId="77777777" w:rsidR="00A61799" w:rsidRPr="00A61799" w:rsidRDefault="00A61799" w:rsidP="00A61799">
      <w:pPr>
        <w:pStyle w:val="Outline1L3"/>
        <w:numPr>
          <w:ilvl w:val="2"/>
          <w:numId w:val="46"/>
        </w:numPr>
        <w:outlineLvl w:val="9"/>
        <w:rPr>
          <w:sz w:val="22"/>
          <w:szCs w:val="22"/>
        </w:rPr>
      </w:pPr>
      <w:r w:rsidRPr="00A61799">
        <w:rPr>
          <w:sz w:val="22"/>
          <w:szCs w:val="22"/>
        </w:rPr>
        <w:t xml:space="preserve">to send promptly a copy of any subprocessor agreement it concludes under the Clauses to the data exporter. </w:t>
      </w:r>
    </w:p>
    <w:p w14:paraId="5C71B0F0"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br/>
      </w:r>
      <w:r w:rsidRPr="00A61799">
        <w:rPr>
          <w:b w:val="0"/>
          <w:sz w:val="22"/>
          <w:szCs w:val="22"/>
        </w:rPr>
        <w:br/>
      </w:r>
      <w:r w:rsidRPr="00A61799">
        <w:rPr>
          <w:sz w:val="22"/>
          <w:szCs w:val="22"/>
        </w:rPr>
        <w:t>Liability</w:t>
      </w:r>
    </w:p>
    <w:p w14:paraId="109DDB68" w14:textId="77777777" w:rsidR="00A61799" w:rsidRPr="00A61799" w:rsidRDefault="00A61799" w:rsidP="00A61799">
      <w:pPr>
        <w:pStyle w:val="Outline1L2"/>
        <w:numPr>
          <w:ilvl w:val="1"/>
          <w:numId w:val="46"/>
        </w:numPr>
        <w:outlineLvl w:val="9"/>
        <w:rPr>
          <w:sz w:val="22"/>
          <w:szCs w:val="22"/>
        </w:rPr>
      </w:pPr>
      <w:r w:rsidRPr="00A61799">
        <w:rPr>
          <w:sz w:val="22"/>
          <w:szCs w:val="22"/>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12F6CDB2" w14:textId="77777777" w:rsidR="00A61799" w:rsidRPr="00A61799" w:rsidRDefault="00A61799" w:rsidP="00A61799">
      <w:pPr>
        <w:pStyle w:val="Outline1L2"/>
        <w:numPr>
          <w:ilvl w:val="1"/>
          <w:numId w:val="46"/>
        </w:numPr>
        <w:outlineLvl w:val="9"/>
        <w:rPr>
          <w:sz w:val="22"/>
          <w:szCs w:val="22"/>
        </w:rPr>
      </w:pPr>
      <w:r w:rsidRPr="00A61799">
        <w:rPr>
          <w:sz w:val="22"/>
          <w:szCs w:val="22"/>
        </w:rPr>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w:t>
      </w:r>
      <w:r w:rsidRPr="00A61799">
        <w:rPr>
          <w:sz w:val="22"/>
          <w:szCs w:val="22"/>
        </w:rPr>
        <w:lastRenderedPageBreak/>
        <w:t>obligations of the data exporter by contract of by operation of law, in which case the data subject can enforce its rights against such entity.</w:t>
      </w:r>
    </w:p>
    <w:p w14:paraId="213DDFE3" w14:textId="77777777" w:rsidR="00A61799" w:rsidRPr="00A61799" w:rsidRDefault="00A61799" w:rsidP="00A61799">
      <w:pPr>
        <w:pStyle w:val="Outline1Cont2"/>
        <w:rPr>
          <w:sz w:val="22"/>
          <w:szCs w:val="22"/>
        </w:rPr>
      </w:pPr>
      <w:r w:rsidRPr="00A61799">
        <w:rPr>
          <w:sz w:val="22"/>
          <w:szCs w:val="22"/>
        </w:rPr>
        <w:t>The data importer may not rely on a breach by a subprocessor of its obligations in order to avoid its own liabilities.</w:t>
      </w:r>
    </w:p>
    <w:p w14:paraId="5DC2C01C" w14:textId="77777777" w:rsidR="00A61799" w:rsidRPr="00A61799" w:rsidRDefault="00A61799" w:rsidP="00A61799">
      <w:pPr>
        <w:pStyle w:val="Outline1L2"/>
        <w:numPr>
          <w:ilvl w:val="1"/>
          <w:numId w:val="46"/>
        </w:numPr>
        <w:outlineLvl w:val="9"/>
        <w:rPr>
          <w:sz w:val="22"/>
          <w:szCs w:val="22"/>
        </w:rPr>
      </w:pPr>
      <w:r w:rsidRPr="00A61799">
        <w:rPr>
          <w:sz w:val="22"/>
          <w:szCs w:val="22"/>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1350D84D"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br/>
      </w:r>
      <w:r w:rsidRPr="00A61799">
        <w:rPr>
          <w:b w:val="0"/>
          <w:sz w:val="22"/>
          <w:szCs w:val="22"/>
        </w:rPr>
        <w:br/>
      </w:r>
      <w:r w:rsidRPr="00A61799">
        <w:rPr>
          <w:sz w:val="22"/>
          <w:szCs w:val="22"/>
        </w:rPr>
        <w:t>Mediation and jurisdiction</w:t>
      </w:r>
    </w:p>
    <w:p w14:paraId="1F86CB8E" w14:textId="77777777" w:rsidR="00A61799" w:rsidRPr="00A61799" w:rsidRDefault="00A61799" w:rsidP="00A61799">
      <w:pPr>
        <w:pStyle w:val="Outline1L2"/>
        <w:numPr>
          <w:ilvl w:val="1"/>
          <w:numId w:val="46"/>
        </w:numPr>
        <w:outlineLvl w:val="9"/>
        <w:rPr>
          <w:sz w:val="22"/>
          <w:szCs w:val="22"/>
        </w:rPr>
      </w:pPr>
      <w:r w:rsidRPr="00A61799">
        <w:rPr>
          <w:sz w:val="22"/>
          <w:szCs w:val="22"/>
        </w:rPr>
        <w:t>The data importer agrees that if the data subject invokes against it third-party beneficiary rights and/or claims compensation for damages under the Clauses, the data importer will accept the decision of the data subject:</w:t>
      </w:r>
    </w:p>
    <w:p w14:paraId="113BC84D" w14:textId="77777777" w:rsidR="00A61799" w:rsidRPr="00A61799" w:rsidRDefault="00A61799" w:rsidP="00A61799">
      <w:pPr>
        <w:pStyle w:val="Outline1L3"/>
        <w:numPr>
          <w:ilvl w:val="2"/>
          <w:numId w:val="46"/>
        </w:numPr>
        <w:ind w:left="426" w:hanging="426"/>
        <w:outlineLvl w:val="9"/>
        <w:rPr>
          <w:sz w:val="22"/>
          <w:szCs w:val="22"/>
        </w:rPr>
      </w:pPr>
      <w:r w:rsidRPr="00A61799">
        <w:rPr>
          <w:sz w:val="22"/>
          <w:szCs w:val="22"/>
        </w:rPr>
        <w:t>to refer the dispute to mediation, by an independent person or, where applicable, by the supervisory authority;</w:t>
      </w:r>
    </w:p>
    <w:p w14:paraId="3D7FF0EA" w14:textId="77777777" w:rsidR="00A61799" w:rsidRPr="00A61799" w:rsidRDefault="00A61799" w:rsidP="00A61799">
      <w:pPr>
        <w:pStyle w:val="Outline1L3"/>
        <w:numPr>
          <w:ilvl w:val="2"/>
          <w:numId w:val="46"/>
        </w:numPr>
        <w:ind w:left="720" w:hanging="720"/>
        <w:outlineLvl w:val="9"/>
        <w:rPr>
          <w:sz w:val="22"/>
          <w:szCs w:val="22"/>
        </w:rPr>
      </w:pPr>
      <w:r w:rsidRPr="00A61799">
        <w:rPr>
          <w:sz w:val="22"/>
          <w:szCs w:val="22"/>
        </w:rPr>
        <w:t>to refer the dispute to the courts in the Member State in which the data exporter is established.</w:t>
      </w:r>
    </w:p>
    <w:p w14:paraId="704A0AA9" w14:textId="77777777" w:rsidR="00A61799" w:rsidRPr="00A61799" w:rsidRDefault="00A61799" w:rsidP="00A61799">
      <w:pPr>
        <w:pStyle w:val="Outline1L2"/>
        <w:numPr>
          <w:ilvl w:val="1"/>
          <w:numId w:val="46"/>
        </w:numPr>
        <w:outlineLvl w:val="9"/>
        <w:rPr>
          <w:sz w:val="22"/>
          <w:szCs w:val="22"/>
        </w:rPr>
      </w:pPr>
      <w:r w:rsidRPr="00A61799">
        <w:rPr>
          <w:sz w:val="22"/>
          <w:szCs w:val="22"/>
        </w:rPr>
        <w:t>The parties agree that the choice made by the data subject will not prejudice its substantive or procedural rights to seek remedies in accordance with other provisions of national or international law.</w:t>
      </w:r>
    </w:p>
    <w:p w14:paraId="6387E470"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br/>
      </w:r>
      <w:r w:rsidRPr="00A61799">
        <w:rPr>
          <w:b w:val="0"/>
          <w:sz w:val="22"/>
          <w:szCs w:val="22"/>
        </w:rPr>
        <w:br/>
      </w:r>
      <w:r w:rsidRPr="00A61799">
        <w:rPr>
          <w:sz w:val="22"/>
          <w:szCs w:val="22"/>
        </w:rPr>
        <w:t>Cooperation with supervisory authorities</w:t>
      </w:r>
    </w:p>
    <w:p w14:paraId="6F537E04" w14:textId="77777777" w:rsidR="00A61799" w:rsidRPr="00A61799" w:rsidRDefault="00A61799" w:rsidP="00A61799">
      <w:pPr>
        <w:pStyle w:val="Outline1L2"/>
        <w:numPr>
          <w:ilvl w:val="1"/>
          <w:numId w:val="46"/>
        </w:numPr>
        <w:outlineLvl w:val="9"/>
        <w:rPr>
          <w:sz w:val="22"/>
          <w:szCs w:val="22"/>
        </w:rPr>
      </w:pPr>
      <w:r w:rsidRPr="00A61799">
        <w:rPr>
          <w:sz w:val="22"/>
          <w:szCs w:val="22"/>
        </w:rPr>
        <w:t>The data exporter agrees to deposit a copy of this contract with the supervisory authority if it so requests or if such deposit is required under the applicable data protection law.</w:t>
      </w:r>
    </w:p>
    <w:p w14:paraId="71165DC8" w14:textId="77777777" w:rsidR="00A61799" w:rsidRPr="00A61799" w:rsidRDefault="00A61799" w:rsidP="00A61799">
      <w:pPr>
        <w:pStyle w:val="Outline1L2"/>
        <w:numPr>
          <w:ilvl w:val="1"/>
          <w:numId w:val="46"/>
        </w:numPr>
        <w:outlineLvl w:val="9"/>
        <w:rPr>
          <w:sz w:val="22"/>
          <w:szCs w:val="22"/>
        </w:rPr>
      </w:pPr>
      <w:r w:rsidRPr="00A61799">
        <w:rPr>
          <w:sz w:val="22"/>
          <w:szCs w:val="22"/>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0218A517" w14:textId="77777777" w:rsidR="00A61799" w:rsidRPr="00A61799" w:rsidRDefault="00A61799" w:rsidP="00A61799">
      <w:pPr>
        <w:pStyle w:val="Outline1L2"/>
        <w:numPr>
          <w:ilvl w:val="1"/>
          <w:numId w:val="46"/>
        </w:numPr>
        <w:outlineLvl w:val="9"/>
        <w:rPr>
          <w:sz w:val="22"/>
          <w:szCs w:val="22"/>
        </w:rPr>
      </w:pPr>
      <w:r w:rsidRPr="00A61799">
        <w:rPr>
          <w:sz w:val="22"/>
          <w:szCs w:val="22"/>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06821855" w14:textId="77777777" w:rsidR="00A61799" w:rsidRPr="00A61799" w:rsidRDefault="00A61799" w:rsidP="00A61799">
      <w:pPr>
        <w:pStyle w:val="Outline1L1"/>
        <w:numPr>
          <w:ilvl w:val="0"/>
          <w:numId w:val="46"/>
        </w:numPr>
        <w:ind w:left="0"/>
        <w:outlineLvl w:val="1"/>
        <w:rPr>
          <w:bCs/>
          <w:sz w:val="22"/>
          <w:szCs w:val="22"/>
        </w:rPr>
      </w:pPr>
      <w:r w:rsidRPr="00A61799">
        <w:rPr>
          <w:b w:val="0"/>
          <w:bCs/>
          <w:sz w:val="22"/>
          <w:szCs w:val="22"/>
        </w:rPr>
        <w:br/>
      </w:r>
      <w:r w:rsidRPr="00A61799">
        <w:rPr>
          <w:b w:val="0"/>
          <w:bCs/>
          <w:sz w:val="22"/>
          <w:szCs w:val="22"/>
        </w:rPr>
        <w:br/>
      </w:r>
      <w:r w:rsidRPr="00A61799">
        <w:rPr>
          <w:bCs/>
          <w:sz w:val="22"/>
          <w:szCs w:val="22"/>
        </w:rPr>
        <w:t>Governing Law</w:t>
      </w:r>
    </w:p>
    <w:p w14:paraId="47EC3877" w14:textId="77777777" w:rsidR="00A61799" w:rsidRPr="00A61799" w:rsidRDefault="00A61799" w:rsidP="00A61799">
      <w:pPr>
        <w:pStyle w:val="Outline1Cont1"/>
        <w:tabs>
          <w:tab w:val="left" w:leader="dot" w:pos="9000"/>
        </w:tabs>
        <w:rPr>
          <w:sz w:val="22"/>
          <w:szCs w:val="22"/>
        </w:rPr>
      </w:pPr>
      <w:r w:rsidRPr="00A61799">
        <w:rPr>
          <w:sz w:val="22"/>
          <w:szCs w:val="22"/>
        </w:rPr>
        <w:lastRenderedPageBreak/>
        <w:t>The Clauses shall be governed by the law of the Member State in which the data exporter is established.</w:t>
      </w:r>
    </w:p>
    <w:p w14:paraId="4C3F17EB" w14:textId="77777777" w:rsidR="00A61799" w:rsidRPr="00A61799" w:rsidRDefault="00A61799" w:rsidP="00A61799">
      <w:pPr>
        <w:pStyle w:val="Outline1L1"/>
        <w:numPr>
          <w:ilvl w:val="0"/>
          <w:numId w:val="46"/>
        </w:numPr>
        <w:ind w:left="0"/>
        <w:outlineLvl w:val="1"/>
        <w:rPr>
          <w:sz w:val="22"/>
          <w:szCs w:val="22"/>
        </w:rPr>
      </w:pPr>
      <w:r w:rsidRPr="00A61799">
        <w:rPr>
          <w:b w:val="0"/>
          <w:bCs/>
          <w:sz w:val="22"/>
          <w:szCs w:val="22"/>
        </w:rPr>
        <w:br/>
      </w:r>
      <w:r w:rsidRPr="00A61799">
        <w:rPr>
          <w:b w:val="0"/>
          <w:bCs/>
          <w:sz w:val="22"/>
          <w:szCs w:val="22"/>
        </w:rPr>
        <w:br/>
      </w:r>
      <w:r w:rsidRPr="00A61799">
        <w:rPr>
          <w:bCs/>
          <w:sz w:val="22"/>
          <w:szCs w:val="22"/>
        </w:rPr>
        <w:t>Variation of the contract</w:t>
      </w:r>
    </w:p>
    <w:p w14:paraId="2B85761A" w14:textId="77777777" w:rsidR="00A61799" w:rsidRPr="00A61799" w:rsidRDefault="00A61799" w:rsidP="00A61799">
      <w:pPr>
        <w:pStyle w:val="Outline1Cont1"/>
        <w:rPr>
          <w:sz w:val="22"/>
          <w:szCs w:val="22"/>
        </w:rPr>
      </w:pPr>
      <w:r w:rsidRPr="00A61799">
        <w:rPr>
          <w:sz w:val="22"/>
          <w:szCs w:val="22"/>
        </w:rPr>
        <w:t>The parties undertake not to vary or modify the Clauses. This does not preclude the parties from adding clauses on business related issues where required as long as they do not contradict the Clause.</w:t>
      </w:r>
    </w:p>
    <w:p w14:paraId="3A109438" w14:textId="77777777" w:rsidR="00A61799" w:rsidRPr="00A61799" w:rsidRDefault="00A61799" w:rsidP="00A61799">
      <w:pPr>
        <w:pStyle w:val="Outline1L1"/>
        <w:numPr>
          <w:ilvl w:val="0"/>
          <w:numId w:val="46"/>
        </w:numPr>
        <w:ind w:left="0"/>
        <w:outlineLvl w:val="1"/>
        <w:rPr>
          <w:sz w:val="22"/>
          <w:szCs w:val="22"/>
        </w:rPr>
      </w:pPr>
      <w:r w:rsidRPr="00A61799">
        <w:rPr>
          <w:sz w:val="22"/>
          <w:szCs w:val="22"/>
        </w:rPr>
        <w:br/>
      </w:r>
      <w:r w:rsidRPr="00A61799">
        <w:rPr>
          <w:sz w:val="22"/>
          <w:szCs w:val="22"/>
        </w:rPr>
        <w:br/>
        <w:t>Subprocessing</w:t>
      </w:r>
    </w:p>
    <w:p w14:paraId="2912FAD7" w14:textId="77777777" w:rsidR="00A61799" w:rsidRPr="00A61799" w:rsidRDefault="00A61799" w:rsidP="00A61799">
      <w:pPr>
        <w:pStyle w:val="Outline1L2"/>
        <w:numPr>
          <w:ilvl w:val="1"/>
          <w:numId w:val="46"/>
        </w:numPr>
        <w:outlineLvl w:val="9"/>
        <w:rPr>
          <w:sz w:val="22"/>
          <w:szCs w:val="22"/>
        </w:rPr>
      </w:pPr>
      <w:r w:rsidRPr="00A61799">
        <w:rPr>
          <w:sz w:val="22"/>
          <w:szCs w:val="22"/>
        </w:rPr>
        <w:t xml:space="preserve">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t>
      </w:r>
      <w:r w:rsidRPr="00A61799">
        <w:rPr>
          <w:bCs/>
          <w:sz w:val="22"/>
          <w:szCs w:val="22"/>
        </w:rPr>
        <w:t>way</w:t>
      </w:r>
      <w:r w:rsidRPr="00A61799">
        <w:rPr>
          <w:b/>
          <w:bCs/>
          <w:sz w:val="22"/>
          <w:szCs w:val="22"/>
        </w:rPr>
        <w:t xml:space="preserve"> </w:t>
      </w:r>
      <w:r w:rsidRPr="00A61799">
        <w:rPr>
          <w:sz w:val="22"/>
          <w:szCs w:val="22"/>
        </w:rPr>
        <w:t xml:space="preserve">of a written agreement with the subprocessor which imposes the same obligations on the subprocessor as </w:t>
      </w:r>
      <w:r w:rsidRPr="00A61799">
        <w:rPr>
          <w:iCs/>
          <w:sz w:val="22"/>
          <w:szCs w:val="22"/>
        </w:rPr>
        <w:t>are</w:t>
      </w:r>
      <w:r w:rsidRPr="00A61799">
        <w:rPr>
          <w:i/>
          <w:iCs/>
          <w:sz w:val="22"/>
          <w:szCs w:val="22"/>
        </w:rPr>
        <w:t xml:space="preserve"> </w:t>
      </w:r>
      <w:r w:rsidRPr="00A61799">
        <w:rPr>
          <w:sz w:val="22"/>
          <w:szCs w:val="22"/>
        </w:rPr>
        <w:t>imposed on the data importer under the Clauses</w:t>
      </w:r>
      <w:r w:rsidRPr="00A61799">
        <w:rPr>
          <w:sz w:val="22"/>
          <w:szCs w:val="22"/>
          <w:vertAlign w:val="superscript"/>
        </w:rPr>
        <w:t>(</w:t>
      </w:r>
      <w:r w:rsidRPr="00A61799">
        <w:rPr>
          <w:rStyle w:val="FootnoteReference"/>
          <w:sz w:val="22"/>
          <w:szCs w:val="22"/>
        </w:rPr>
        <w:footnoteReference w:id="12"/>
      </w:r>
      <w:r w:rsidRPr="00A61799">
        <w:rPr>
          <w:sz w:val="22"/>
          <w:szCs w:val="22"/>
          <w:vertAlign w:val="superscript"/>
        </w:rPr>
        <w:t>)</w:t>
      </w:r>
      <w:r w:rsidRPr="00A61799">
        <w:rPr>
          <w:sz w:val="22"/>
          <w:szCs w:val="22"/>
        </w:rPr>
        <w:t xml:space="preserve">. </w:t>
      </w:r>
      <w:r w:rsidRPr="00A61799">
        <w:rPr>
          <w:sz w:val="22"/>
          <w:szCs w:val="22"/>
          <w:vertAlign w:val="superscript"/>
        </w:rPr>
        <w:t xml:space="preserve"> </w:t>
      </w:r>
      <w:r w:rsidRPr="00A61799">
        <w:rPr>
          <w:sz w:val="22"/>
          <w:szCs w:val="22"/>
        </w:rPr>
        <w:t>Where the subprocessor fails to fulfil its data protection obligations under such written agreement the data importer shall remain fully liable to the data exporter for the performance of the subprocessor’s obligations under such agreement.</w:t>
      </w:r>
    </w:p>
    <w:p w14:paraId="582DE36B" w14:textId="77777777" w:rsidR="00A61799" w:rsidRPr="00A61799" w:rsidRDefault="00A61799" w:rsidP="00A61799">
      <w:pPr>
        <w:pStyle w:val="Outline1L2"/>
        <w:numPr>
          <w:ilvl w:val="1"/>
          <w:numId w:val="46"/>
        </w:numPr>
        <w:outlineLvl w:val="9"/>
        <w:rPr>
          <w:sz w:val="22"/>
          <w:szCs w:val="22"/>
        </w:rPr>
      </w:pPr>
      <w:r w:rsidRPr="00A61799">
        <w:rPr>
          <w:sz w:val="22"/>
          <w:szCs w:val="22"/>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14:paraId="737A6D7D" w14:textId="77777777" w:rsidR="00A61799" w:rsidRPr="00A61799" w:rsidRDefault="00A61799" w:rsidP="00A61799">
      <w:pPr>
        <w:pStyle w:val="Outline1L2"/>
        <w:numPr>
          <w:ilvl w:val="1"/>
          <w:numId w:val="46"/>
        </w:numPr>
        <w:outlineLvl w:val="9"/>
        <w:rPr>
          <w:sz w:val="22"/>
          <w:szCs w:val="22"/>
        </w:rPr>
      </w:pPr>
      <w:r w:rsidRPr="00A61799">
        <w:rPr>
          <w:sz w:val="22"/>
          <w:szCs w:val="22"/>
        </w:rPr>
        <w:t>The provisions relating to data protection aspects for subprocessing of the contract referred to in paragraph 1 shall be governed by the law of the Member State in which the data exporter is established.</w:t>
      </w:r>
    </w:p>
    <w:p w14:paraId="3AC74AA6" w14:textId="77777777" w:rsidR="00A61799" w:rsidRPr="00A61799" w:rsidRDefault="00A61799" w:rsidP="00A61799">
      <w:pPr>
        <w:pStyle w:val="Outline1L2"/>
        <w:numPr>
          <w:ilvl w:val="1"/>
          <w:numId w:val="46"/>
        </w:numPr>
        <w:outlineLvl w:val="9"/>
        <w:rPr>
          <w:sz w:val="22"/>
          <w:szCs w:val="22"/>
        </w:rPr>
      </w:pPr>
      <w:r w:rsidRPr="00A61799">
        <w:rPr>
          <w:sz w:val="22"/>
          <w:szCs w:val="22"/>
        </w:rPr>
        <w:t xml:space="preserve">The </w:t>
      </w:r>
      <w:r w:rsidRPr="00A61799">
        <w:rPr>
          <w:bCs/>
          <w:sz w:val="22"/>
          <w:szCs w:val="22"/>
        </w:rPr>
        <w:t>data</w:t>
      </w:r>
      <w:r w:rsidRPr="00A61799">
        <w:rPr>
          <w:b/>
          <w:bCs/>
          <w:sz w:val="22"/>
          <w:szCs w:val="22"/>
        </w:rPr>
        <w:t xml:space="preserve"> </w:t>
      </w:r>
      <w:r w:rsidRPr="00A61799">
        <w:rPr>
          <w:sz w:val="22"/>
          <w:szCs w:val="22"/>
        </w:rPr>
        <w:t>exporter shall keep a list of subprocessing agreements concluded under the Clauses and notified by the data importer pursuant to Clause 5(j), which shall be updated at least once a year. The list shall be available to the data exporter’s data protection supervisory authority.</w:t>
      </w:r>
    </w:p>
    <w:p w14:paraId="0A878E10" w14:textId="77777777" w:rsidR="00A61799" w:rsidRPr="00A61799" w:rsidRDefault="00A61799" w:rsidP="00A61799">
      <w:pPr>
        <w:pStyle w:val="Outline1L1"/>
        <w:numPr>
          <w:ilvl w:val="0"/>
          <w:numId w:val="46"/>
        </w:numPr>
        <w:ind w:left="0"/>
        <w:outlineLvl w:val="1"/>
        <w:rPr>
          <w:sz w:val="22"/>
          <w:szCs w:val="22"/>
        </w:rPr>
      </w:pPr>
      <w:r w:rsidRPr="00A61799">
        <w:rPr>
          <w:b w:val="0"/>
          <w:sz w:val="22"/>
          <w:szCs w:val="22"/>
        </w:rPr>
        <w:br/>
      </w:r>
      <w:r w:rsidRPr="00A61799">
        <w:rPr>
          <w:b w:val="0"/>
          <w:sz w:val="22"/>
          <w:szCs w:val="22"/>
        </w:rPr>
        <w:br/>
      </w:r>
      <w:r w:rsidRPr="00A61799">
        <w:rPr>
          <w:sz w:val="22"/>
          <w:szCs w:val="22"/>
        </w:rPr>
        <w:t>Obligation after the termination of personal data processing services</w:t>
      </w:r>
    </w:p>
    <w:p w14:paraId="0D61A16E" w14:textId="77777777" w:rsidR="00A61799" w:rsidRPr="00A61799" w:rsidRDefault="00A61799" w:rsidP="00A61799">
      <w:pPr>
        <w:pStyle w:val="Outline1L2"/>
        <w:numPr>
          <w:ilvl w:val="1"/>
          <w:numId w:val="46"/>
        </w:numPr>
        <w:outlineLvl w:val="9"/>
        <w:rPr>
          <w:sz w:val="22"/>
          <w:szCs w:val="22"/>
        </w:rPr>
      </w:pPr>
      <w:r w:rsidRPr="00A61799">
        <w:rPr>
          <w:sz w:val="22"/>
          <w:szCs w:val="22"/>
        </w:rPr>
        <w:t>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14:paraId="757AB37A" w14:textId="77777777" w:rsidR="00A61799" w:rsidRPr="00A61799" w:rsidRDefault="00A61799" w:rsidP="00A61799">
      <w:pPr>
        <w:pStyle w:val="Outline1L2"/>
        <w:numPr>
          <w:ilvl w:val="1"/>
          <w:numId w:val="46"/>
        </w:numPr>
        <w:outlineLvl w:val="9"/>
        <w:rPr>
          <w:sz w:val="22"/>
          <w:szCs w:val="22"/>
        </w:rPr>
      </w:pPr>
      <w:r w:rsidRPr="00A61799">
        <w:rPr>
          <w:sz w:val="22"/>
          <w:szCs w:val="22"/>
        </w:rPr>
        <w:lastRenderedPageBreak/>
        <w:t>The data importer and the subprocessor warrant that upon request of the data exporter and/or of the supervisory authority, it will submit its data processing facilities for an audit of the measures referred to in paragraph 1.</w:t>
      </w:r>
    </w:p>
    <w:p w14:paraId="7F444A33" w14:textId="77777777" w:rsidR="00A61799" w:rsidRPr="00A61799" w:rsidRDefault="00A61799" w:rsidP="00A61799">
      <w:pPr>
        <w:keepNext/>
        <w:keepLines/>
        <w:spacing w:after="220"/>
        <w:jc w:val="both"/>
        <w:sectPr w:rsidR="00A61799" w:rsidRPr="00A61799" w:rsidSect="00A917BC">
          <w:footerReference w:type="default" r:id="rId13"/>
          <w:footnotePr>
            <w:numRestart w:val="eachSect"/>
          </w:footnotePr>
          <w:pgSz w:w="12240" w:h="15840"/>
          <w:pgMar w:top="1152" w:right="1440" w:bottom="1440" w:left="1440" w:header="720" w:footer="720" w:gutter="0"/>
          <w:pgNumType w:start="1"/>
          <w:cols w:space="720"/>
          <w:formProt w:val="0"/>
        </w:sectPr>
      </w:pPr>
    </w:p>
    <w:p w14:paraId="79DF8288" w14:textId="77777777" w:rsidR="00A61799" w:rsidRPr="00A61799" w:rsidRDefault="00A61799" w:rsidP="00A61799">
      <w:pPr>
        <w:keepNext/>
        <w:keepLines/>
        <w:spacing w:after="220"/>
        <w:jc w:val="both"/>
        <w:rPr>
          <w:lang w:val="en-GB" w:bidi="he-IL"/>
        </w:rPr>
      </w:pPr>
      <w:r w:rsidRPr="00A61799">
        <w:rPr>
          <w:lang w:val="en-GB" w:bidi="he-IL"/>
        </w:rPr>
        <w:lastRenderedPageBreak/>
        <w:t>IN WITNESS WHEREOF, each of the undersigned entities has caused this Standard Contractual Clauses (Processors) to be signed and delivered by its duly authorized representative.</w:t>
      </w:r>
    </w:p>
    <w:p w14:paraId="0E9F8CED" w14:textId="77777777" w:rsidR="00A61799" w:rsidRPr="00A61799" w:rsidRDefault="00A61799" w:rsidP="00A61799">
      <w:pPr>
        <w:keepNext/>
        <w:keepLines/>
        <w:spacing w:after="220"/>
        <w:jc w:val="both"/>
        <w:rPr>
          <w:lang w:val="en-GB" w:bidi="he-IL"/>
        </w:rPr>
      </w:pPr>
    </w:p>
    <w:p w14:paraId="19EE1AC5" w14:textId="77777777" w:rsidR="00A61799" w:rsidRPr="00A61799" w:rsidRDefault="00A61799" w:rsidP="00A61799">
      <w:pPr>
        <w:keepNext/>
        <w:keepLines/>
        <w:spacing w:after="220"/>
        <w:jc w:val="both"/>
        <w:rPr>
          <w:lang w:val="en-GB" w:bidi="he-IL"/>
        </w:rPr>
      </w:pPr>
      <w:r w:rsidRPr="00A61799">
        <w:rPr>
          <w:lang w:val="en-GB" w:bidi="he-IL"/>
        </w:rPr>
        <w:t>Dated: _________________________________</w:t>
      </w:r>
    </w:p>
    <w:p w14:paraId="5E85B3A8" w14:textId="77777777" w:rsidR="00A61799" w:rsidRPr="00A61799" w:rsidRDefault="00A61799" w:rsidP="00A61799">
      <w:pPr>
        <w:keepNext/>
        <w:keepLines/>
        <w:spacing w:after="220"/>
        <w:jc w:val="both"/>
        <w:rPr>
          <w:lang w:val="en-GB" w:bidi="he-IL"/>
        </w:rPr>
      </w:pPr>
    </w:p>
    <w:p w14:paraId="4A4A27CC" w14:textId="77777777" w:rsidR="00A61799" w:rsidRPr="00A61799" w:rsidRDefault="00A61799" w:rsidP="00A61799">
      <w:pPr>
        <w:pStyle w:val="Bodytextbold"/>
        <w:outlineLvl w:val="1"/>
        <w:rPr>
          <w:sz w:val="22"/>
          <w:szCs w:val="22"/>
        </w:rPr>
      </w:pPr>
      <w:r w:rsidRPr="00A61799">
        <w:rPr>
          <w:sz w:val="22"/>
          <w:szCs w:val="22"/>
        </w:rPr>
        <w:t>On behalf of the data exporter:</w:t>
      </w:r>
    </w:p>
    <w:p w14:paraId="19E588F1" w14:textId="19DB5898" w:rsidR="00A61799" w:rsidRPr="00A61799" w:rsidRDefault="00A61799" w:rsidP="00A61799">
      <w:pPr>
        <w:pStyle w:val="Bodytextbold"/>
        <w:outlineLvl w:val="1"/>
        <w:rPr>
          <w:sz w:val="22"/>
          <w:szCs w:val="22"/>
        </w:rPr>
      </w:pPr>
      <w:r w:rsidRPr="00A61799">
        <w:rPr>
          <w:sz w:val="22"/>
          <w:szCs w:val="22"/>
        </w:rPr>
        <w:t>[</w:t>
      </w:r>
      <w:r w:rsidRPr="00A61799">
        <w:rPr>
          <w:sz w:val="22"/>
          <w:szCs w:val="22"/>
          <w:highlight w:val="yellow"/>
        </w:rPr>
        <w:t>This should be completed with the details of the</w:t>
      </w:r>
      <w:r w:rsidR="00316D65">
        <w:rPr>
          <w:sz w:val="22"/>
          <w:szCs w:val="22"/>
          <w:highlight w:val="yellow"/>
        </w:rPr>
        <w:t xml:space="preserve"> applicable</w:t>
      </w:r>
      <w:r w:rsidRPr="00A61799">
        <w:rPr>
          <w:sz w:val="22"/>
          <w:szCs w:val="22"/>
          <w:highlight w:val="yellow"/>
        </w:rPr>
        <w:t xml:space="preserve"> </w:t>
      </w:r>
      <w:r w:rsidRPr="00A61799">
        <w:rPr>
          <w:color w:val="000000"/>
          <w:spacing w:val="-2"/>
          <w:sz w:val="22"/>
          <w:szCs w:val="22"/>
          <w:highlight w:val="yellow"/>
        </w:rPr>
        <w:t xml:space="preserve">ON Semiconductor </w:t>
      </w:r>
      <w:r w:rsidR="007A12BA">
        <w:rPr>
          <w:color w:val="000000"/>
          <w:spacing w:val="-2"/>
          <w:sz w:val="22"/>
          <w:szCs w:val="22"/>
          <w:highlight w:val="yellow"/>
        </w:rPr>
        <w:t>entity</w:t>
      </w:r>
      <w:r w:rsidR="00316D65">
        <w:rPr>
          <w:color w:val="000000"/>
          <w:spacing w:val="-2"/>
          <w:sz w:val="22"/>
          <w:szCs w:val="22"/>
          <w:highlight w:val="yellow"/>
        </w:rPr>
        <w:t xml:space="preserve"> that is party to the DPA</w:t>
      </w:r>
      <w:r w:rsidRPr="00A61799">
        <w:rPr>
          <w:color w:val="000000"/>
          <w:spacing w:val="-2"/>
          <w:sz w:val="22"/>
          <w:szCs w:val="22"/>
          <w:highlight w:val="yellow"/>
        </w:rPr>
        <w:t>.]</w:t>
      </w:r>
    </w:p>
    <w:p w14:paraId="15C33223" w14:textId="589A5340" w:rsidR="00A61799" w:rsidRPr="00A61799" w:rsidRDefault="00A61799" w:rsidP="00A61799">
      <w:pPr>
        <w:pStyle w:val="BodyText"/>
        <w:tabs>
          <w:tab w:val="left" w:leader="dot" w:pos="9240"/>
        </w:tabs>
        <w:rPr>
          <w:sz w:val="22"/>
          <w:szCs w:val="22"/>
          <w:u w:val="single"/>
        </w:rPr>
      </w:pPr>
      <w:r w:rsidRPr="00A61799">
        <w:rPr>
          <w:sz w:val="22"/>
          <w:szCs w:val="22"/>
        </w:rPr>
        <w:t xml:space="preserve">Name of the data exporting </w:t>
      </w:r>
      <w:r w:rsidR="00BE571E" w:rsidRPr="00A61799">
        <w:rPr>
          <w:sz w:val="22"/>
          <w:szCs w:val="22"/>
        </w:rPr>
        <w:t>organization</w:t>
      </w:r>
      <w:r w:rsidRPr="00A61799">
        <w:rPr>
          <w:sz w:val="22"/>
          <w:szCs w:val="22"/>
        </w:rPr>
        <w:t>:</w:t>
      </w:r>
    </w:p>
    <w:p w14:paraId="7C671F1C" w14:textId="77777777" w:rsidR="00A61799" w:rsidRPr="00A61799" w:rsidRDefault="00A61799" w:rsidP="00A61799">
      <w:pPr>
        <w:pStyle w:val="BodyText"/>
        <w:tabs>
          <w:tab w:val="left" w:leader="dot" w:pos="9240"/>
        </w:tabs>
        <w:rPr>
          <w:sz w:val="22"/>
          <w:szCs w:val="22"/>
          <w:u w:val="single"/>
        </w:rPr>
      </w:pPr>
      <w:r w:rsidRPr="00A61799">
        <w:rPr>
          <w:sz w:val="22"/>
          <w:szCs w:val="22"/>
        </w:rPr>
        <w:t>Name:</w:t>
      </w:r>
    </w:p>
    <w:p w14:paraId="1B21706E" w14:textId="77777777" w:rsidR="00A61799" w:rsidRPr="00A61799" w:rsidRDefault="00A61799" w:rsidP="00A61799">
      <w:pPr>
        <w:pStyle w:val="BodyText"/>
        <w:tabs>
          <w:tab w:val="left" w:leader="dot" w:pos="9240"/>
        </w:tabs>
        <w:rPr>
          <w:sz w:val="22"/>
          <w:szCs w:val="22"/>
          <w:u w:val="single"/>
        </w:rPr>
      </w:pPr>
      <w:r w:rsidRPr="00A61799">
        <w:rPr>
          <w:sz w:val="22"/>
          <w:szCs w:val="22"/>
        </w:rPr>
        <w:t>Address:</w:t>
      </w:r>
    </w:p>
    <w:p w14:paraId="6CE2FE28" w14:textId="77777777" w:rsidR="00A61799" w:rsidRPr="00A61799" w:rsidRDefault="00A61799" w:rsidP="00A61799">
      <w:pPr>
        <w:pStyle w:val="BodyText"/>
        <w:tabs>
          <w:tab w:val="left" w:leader="dot" w:pos="3600"/>
          <w:tab w:val="left" w:pos="3960"/>
          <w:tab w:val="left" w:leader="dot" w:pos="6480"/>
          <w:tab w:val="left" w:pos="6840"/>
          <w:tab w:val="left" w:leader="dot" w:pos="9240"/>
        </w:tabs>
        <w:rPr>
          <w:sz w:val="22"/>
          <w:szCs w:val="22"/>
          <w:u w:val="single"/>
        </w:rPr>
      </w:pPr>
      <w:r w:rsidRPr="00A61799">
        <w:rPr>
          <w:sz w:val="22"/>
          <w:szCs w:val="22"/>
        </w:rPr>
        <w:t xml:space="preserve">Tel:                                               e-mail: </w:t>
      </w:r>
      <w:hyperlink r:id="rId14" w:history="1">
        <w:r w:rsidRPr="00A61799">
          <w:rPr>
            <w:rStyle w:val="Hyperlink"/>
            <w:color w:val="auto"/>
            <w:sz w:val="22"/>
            <w:szCs w:val="22"/>
          </w:rPr>
          <w:t>Privacy@onsemi.com</w:t>
        </w:r>
      </w:hyperlink>
    </w:p>
    <w:p w14:paraId="5B3D2856" w14:textId="77777777" w:rsidR="00A61799" w:rsidRPr="00A61799" w:rsidRDefault="00A61799" w:rsidP="00A61799">
      <w:pPr>
        <w:pStyle w:val="BodyText"/>
        <w:rPr>
          <w:sz w:val="22"/>
          <w:szCs w:val="22"/>
        </w:rPr>
      </w:pPr>
      <w:r w:rsidRPr="00A61799">
        <w:rPr>
          <w:sz w:val="22"/>
          <w:szCs w:val="22"/>
        </w:rPr>
        <w:t>Other information necessary in order for the contract to be binding (if any):</w:t>
      </w:r>
    </w:p>
    <w:p w14:paraId="544142FB" w14:textId="77777777" w:rsidR="00A61799" w:rsidRPr="00A61799" w:rsidRDefault="00A61799" w:rsidP="00A61799">
      <w:pPr>
        <w:pStyle w:val="BodyText"/>
        <w:rPr>
          <w:sz w:val="22"/>
          <w:szCs w:val="22"/>
        </w:rPr>
      </w:pPr>
    </w:p>
    <w:p w14:paraId="66B38BEB" w14:textId="77777777" w:rsidR="00A61799" w:rsidRPr="00A61799" w:rsidRDefault="00A61799" w:rsidP="00A61799">
      <w:pPr>
        <w:pStyle w:val="Signature"/>
        <w:tabs>
          <w:tab w:val="left" w:leader="dot" w:pos="9360"/>
        </w:tabs>
        <w:rPr>
          <w:sz w:val="22"/>
          <w:szCs w:val="22"/>
          <w:u w:val="single"/>
        </w:rPr>
      </w:pPr>
      <w:r w:rsidRPr="00A61799">
        <w:rPr>
          <w:sz w:val="22"/>
          <w:szCs w:val="22"/>
        </w:rPr>
        <w:t>Signature</w:t>
      </w:r>
      <w:r w:rsidRPr="00A61799">
        <w:rPr>
          <w:sz w:val="22"/>
          <w:szCs w:val="22"/>
        </w:rPr>
        <w:tab/>
      </w:r>
    </w:p>
    <w:p w14:paraId="110BB66D" w14:textId="77777777" w:rsidR="00A61799" w:rsidRPr="00A61799" w:rsidRDefault="00A61799" w:rsidP="00A61799">
      <w:pPr>
        <w:pStyle w:val="BodyText"/>
        <w:tabs>
          <w:tab w:val="left" w:leader="dot" w:pos="9240"/>
        </w:tabs>
        <w:rPr>
          <w:sz w:val="22"/>
          <w:szCs w:val="22"/>
        </w:rPr>
      </w:pPr>
    </w:p>
    <w:p w14:paraId="09623756" w14:textId="77777777" w:rsidR="00A61799" w:rsidRPr="00A61799" w:rsidRDefault="00A61799" w:rsidP="00A61799">
      <w:pPr>
        <w:pStyle w:val="BodyText"/>
        <w:rPr>
          <w:sz w:val="22"/>
          <w:szCs w:val="22"/>
        </w:rPr>
      </w:pPr>
    </w:p>
    <w:p w14:paraId="17F19983" w14:textId="77777777" w:rsidR="00A61799" w:rsidRPr="00A61799" w:rsidRDefault="00A61799" w:rsidP="00A61799">
      <w:pPr>
        <w:keepNext/>
        <w:keepLines/>
        <w:spacing w:after="220"/>
        <w:jc w:val="both"/>
        <w:rPr>
          <w:lang w:val="en-GB" w:bidi="he-IL"/>
        </w:rPr>
      </w:pPr>
      <w:r w:rsidRPr="00A61799">
        <w:rPr>
          <w:b/>
        </w:rPr>
        <w:t>On behalf of the data importer</w:t>
      </w:r>
      <w:r w:rsidRPr="00A61799">
        <w:t xml:space="preserve">: </w:t>
      </w:r>
    </w:p>
    <w:p w14:paraId="17F7D2F9" w14:textId="33B10715" w:rsidR="00A61799" w:rsidRPr="00A61799" w:rsidRDefault="00A61799" w:rsidP="00A61799">
      <w:pPr>
        <w:pStyle w:val="BodyText"/>
        <w:tabs>
          <w:tab w:val="left" w:leader="dot" w:pos="9240"/>
        </w:tabs>
        <w:rPr>
          <w:sz w:val="22"/>
          <w:szCs w:val="22"/>
          <w:u w:val="single"/>
        </w:rPr>
      </w:pPr>
      <w:r w:rsidRPr="00A61799">
        <w:rPr>
          <w:sz w:val="22"/>
          <w:szCs w:val="22"/>
        </w:rPr>
        <w:t xml:space="preserve">Name of the data importing </w:t>
      </w:r>
      <w:r w:rsidR="00BE571E" w:rsidRPr="00A61799">
        <w:rPr>
          <w:sz w:val="22"/>
          <w:szCs w:val="22"/>
        </w:rPr>
        <w:t>organization</w:t>
      </w:r>
      <w:r w:rsidRPr="00A61799">
        <w:rPr>
          <w:sz w:val="22"/>
          <w:szCs w:val="22"/>
        </w:rPr>
        <w:t>:</w:t>
      </w:r>
    </w:p>
    <w:p w14:paraId="19656949" w14:textId="77777777" w:rsidR="00A61799" w:rsidRPr="00A61799" w:rsidRDefault="00A61799" w:rsidP="00A61799">
      <w:pPr>
        <w:pStyle w:val="BodyText"/>
        <w:tabs>
          <w:tab w:val="left" w:leader="dot" w:pos="9240"/>
        </w:tabs>
        <w:rPr>
          <w:sz w:val="22"/>
          <w:szCs w:val="22"/>
          <w:u w:val="single"/>
        </w:rPr>
      </w:pPr>
      <w:r w:rsidRPr="00A61799">
        <w:rPr>
          <w:sz w:val="22"/>
          <w:szCs w:val="22"/>
        </w:rPr>
        <w:t xml:space="preserve">Name: </w:t>
      </w:r>
    </w:p>
    <w:p w14:paraId="6284CC4A" w14:textId="77777777" w:rsidR="00A61799" w:rsidRPr="00A61799" w:rsidRDefault="00A61799" w:rsidP="00A61799">
      <w:pPr>
        <w:pStyle w:val="BodyText"/>
        <w:tabs>
          <w:tab w:val="left" w:leader="dot" w:pos="9240"/>
        </w:tabs>
        <w:rPr>
          <w:sz w:val="22"/>
          <w:szCs w:val="22"/>
          <w:u w:val="single"/>
        </w:rPr>
      </w:pPr>
      <w:r w:rsidRPr="00A61799">
        <w:rPr>
          <w:sz w:val="22"/>
          <w:szCs w:val="22"/>
        </w:rPr>
        <w:t>Address:</w:t>
      </w:r>
    </w:p>
    <w:p w14:paraId="1B9E2A9F" w14:textId="77777777" w:rsidR="00A61799" w:rsidRPr="00A61799" w:rsidRDefault="00A61799" w:rsidP="00A61799">
      <w:pPr>
        <w:pStyle w:val="BodyText"/>
        <w:tabs>
          <w:tab w:val="left" w:leader="dot" w:pos="3600"/>
          <w:tab w:val="left" w:pos="3960"/>
          <w:tab w:val="left" w:leader="dot" w:pos="6480"/>
          <w:tab w:val="left" w:pos="6840"/>
          <w:tab w:val="left" w:leader="dot" w:pos="9240"/>
        </w:tabs>
        <w:rPr>
          <w:sz w:val="22"/>
          <w:szCs w:val="22"/>
          <w:u w:val="single"/>
        </w:rPr>
      </w:pPr>
      <w:r w:rsidRPr="00A61799">
        <w:rPr>
          <w:sz w:val="22"/>
          <w:szCs w:val="22"/>
        </w:rPr>
        <w:t>Tel.                                        e-mail:</w:t>
      </w:r>
    </w:p>
    <w:p w14:paraId="1DD5D348" w14:textId="77777777" w:rsidR="00A61799" w:rsidRPr="00A61799" w:rsidRDefault="00A61799" w:rsidP="00A61799">
      <w:pPr>
        <w:pStyle w:val="BodyText"/>
        <w:rPr>
          <w:sz w:val="22"/>
          <w:szCs w:val="22"/>
        </w:rPr>
      </w:pPr>
      <w:r w:rsidRPr="00A61799">
        <w:rPr>
          <w:sz w:val="22"/>
          <w:szCs w:val="22"/>
        </w:rPr>
        <w:t>Other information necessary in order for the contract to be binding (if any):</w:t>
      </w:r>
    </w:p>
    <w:p w14:paraId="2F172981" w14:textId="77777777" w:rsidR="00A61799" w:rsidRPr="00A61799" w:rsidRDefault="00A61799" w:rsidP="00A61799">
      <w:pPr>
        <w:pStyle w:val="BodyText"/>
        <w:rPr>
          <w:sz w:val="22"/>
          <w:szCs w:val="22"/>
        </w:rPr>
      </w:pPr>
    </w:p>
    <w:p w14:paraId="26A0041E" w14:textId="77777777" w:rsidR="00A61799" w:rsidRPr="00A61799" w:rsidRDefault="00A61799" w:rsidP="00A61799">
      <w:pPr>
        <w:pStyle w:val="Signature"/>
        <w:tabs>
          <w:tab w:val="left" w:leader="dot" w:pos="9360"/>
        </w:tabs>
        <w:rPr>
          <w:sz w:val="22"/>
          <w:szCs w:val="22"/>
          <w:u w:val="single"/>
        </w:rPr>
      </w:pPr>
      <w:r w:rsidRPr="00A61799">
        <w:rPr>
          <w:sz w:val="22"/>
          <w:szCs w:val="22"/>
        </w:rPr>
        <w:t>Signature</w:t>
      </w:r>
      <w:r w:rsidRPr="00A61799">
        <w:rPr>
          <w:sz w:val="22"/>
          <w:szCs w:val="22"/>
        </w:rPr>
        <w:tab/>
      </w:r>
    </w:p>
    <w:p w14:paraId="63CACCF6" w14:textId="77777777" w:rsidR="00A61799" w:rsidRPr="00A61799" w:rsidRDefault="00A61799" w:rsidP="00A61799">
      <w:pPr>
        <w:sectPr w:rsidR="00A61799" w:rsidRPr="00A61799" w:rsidSect="00A917BC">
          <w:footerReference w:type="default" r:id="rId15"/>
          <w:footnotePr>
            <w:numRestart w:val="eachSect"/>
          </w:footnotePr>
          <w:pgSz w:w="12240" w:h="15840"/>
          <w:pgMar w:top="1152" w:right="1440" w:bottom="1440" w:left="1440" w:header="720" w:footer="720" w:gutter="0"/>
          <w:pgNumType w:start="1"/>
          <w:cols w:space="720"/>
          <w:formProt w:val="0"/>
        </w:sectPr>
      </w:pPr>
    </w:p>
    <w:p w14:paraId="7625DFF1" w14:textId="77777777" w:rsidR="00A61799" w:rsidRPr="00A61799" w:rsidRDefault="00A61799" w:rsidP="00A61799">
      <w:pPr>
        <w:pStyle w:val="AppendixL1"/>
        <w:numPr>
          <w:ilvl w:val="0"/>
          <w:numId w:val="44"/>
        </w:numPr>
        <w:ind w:left="0"/>
        <w:rPr>
          <w:b/>
          <w:sz w:val="22"/>
          <w:szCs w:val="22"/>
        </w:rPr>
      </w:pPr>
      <w:r w:rsidRPr="00A61799">
        <w:rPr>
          <w:b/>
          <w:sz w:val="22"/>
          <w:szCs w:val="22"/>
        </w:rPr>
        <w:lastRenderedPageBreak/>
        <w:br/>
        <w:t>Description of Transfer</w:t>
      </w:r>
    </w:p>
    <w:p w14:paraId="260D13F1" w14:textId="77777777" w:rsidR="00A61799" w:rsidRPr="00A61799" w:rsidRDefault="00A61799" w:rsidP="00A61799">
      <w:pPr>
        <w:autoSpaceDE w:val="0"/>
        <w:autoSpaceDN w:val="0"/>
        <w:spacing w:before="120"/>
      </w:pPr>
      <w:r w:rsidRPr="00A61799">
        <w:t>As set out in Annex 1 above.</w:t>
      </w:r>
    </w:p>
    <w:p w14:paraId="5EC2D3E6" w14:textId="77777777" w:rsidR="00A61799" w:rsidRPr="00A61799" w:rsidRDefault="00A61799" w:rsidP="00A61799">
      <w:pPr>
        <w:autoSpaceDE w:val="0"/>
        <w:autoSpaceDN w:val="0"/>
        <w:spacing w:before="120"/>
      </w:pPr>
    </w:p>
    <w:p w14:paraId="7348061A" w14:textId="77777777" w:rsidR="00A61799" w:rsidRPr="00A61799" w:rsidRDefault="00A61799" w:rsidP="00A61799">
      <w:pPr>
        <w:pStyle w:val="Bodytextbold"/>
        <w:numPr>
          <w:ilvl w:val="0"/>
          <w:numId w:val="44"/>
        </w:numPr>
        <w:ind w:left="0"/>
        <w:jc w:val="center"/>
        <w:outlineLvl w:val="0"/>
        <w:rPr>
          <w:sz w:val="22"/>
          <w:szCs w:val="22"/>
          <w:lang w:val="en-GB"/>
        </w:rPr>
      </w:pPr>
    </w:p>
    <w:p w14:paraId="2D1F14B3" w14:textId="77777777" w:rsidR="00A61799" w:rsidRPr="00A61799" w:rsidRDefault="00A61799" w:rsidP="00A61799">
      <w:pPr>
        <w:pStyle w:val="BodyText"/>
        <w:jc w:val="center"/>
        <w:rPr>
          <w:b/>
          <w:sz w:val="22"/>
          <w:szCs w:val="22"/>
          <w:lang w:val="en-GB"/>
        </w:rPr>
      </w:pPr>
      <w:r w:rsidRPr="00A61799">
        <w:rPr>
          <w:b/>
          <w:sz w:val="22"/>
          <w:szCs w:val="22"/>
          <w:lang w:val="en-GB"/>
        </w:rPr>
        <w:t>Security Standards</w:t>
      </w:r>
    </w:p>
    <w:p w14:paraId="1C69D73E" w14:textId="77777777" w:rsidR="00A61799" w:rsidRPr="00A61799" w:rsidRDefault="00A61799" w:rsidP="00A61799">
      <w:pPr>
        <w:spacing w:after="240"/>
        <w:jc w:val="both"/>
        <w:rPr>
          <w:b/>
          <w:lang w:val="en-GB"/>
        </w:rPr>
      </w:pPr>
      <w:r w:rsidRPr="00A61799">
        <w:rPr>
          <w:b/>
          <w:lang w:val="en-GB"/>
        </w:rPr>
        <w:t>Description of the technical and organisational security measures implemented by the data importer in accordance with Clauses 4(d) and 5(c) (or document/legislation attached):</w:t>
      </w:r>
    </w:p>
    <w:p w14:paraId="2373328D" w14:textId="77777777" w:rsidR="00A61799" w:rsidRPr="00A61799" w:rsidRDefault="00A61799" w:rsidP="00A61799">
      <w:pPr>
        <w:spacing w:after="240"/>
        <w:rPr>
          <w:lang w:val="en-GB"/>
        </w:rPr>
      </w:pPr>
      <w:r w:rsidRPr="00A61799">
        <w:rPr>
          <w:lang w:val="en-GB"/>
        </w:rPr>
        <w:t>As set out in Annex 2 above.</w:t>
      </w:r>
    </w:p>
    <w:p w14:paraId="15671A93" w14:textId="77777777" w:rsidR="00A61799" w:rsidRPr="00A61799" w:rsidRDefault="00A61799" w:rsidP="00A61799">
      <w:pPr>
        <w:widowControl w:val="0"/>
        <w:autoSpaceDE w:val="0"/>
        <w:autoSpaceDN w:val="0"/>
        <w:rPr>
          <w:rFonts w:eastAsia="Times New Roman"/>
          <w:color w:val="000000"/>
        </w:rPr>
      </w:pPr>
    </w:p>
    <w:p w14:paraId="6AF6E994" w14:textId="185477CC" w:rsidR="00640540" w:rsidRPr="00A61799" w:rsidRDefault="00640540" w:rsidP="00A61799">
      <w:pPr>
        <w:pStyle w:val="CENTERCAPBOLD"/>
        <w:spacing w:after="0"/>
        <w:outlineLvl w:val="0"/>
        <w:rPr>
          <w:sz w:val="22"/>
          <w:szCs w:val="22"/>
          <w:lang w:val="en-GB"/>
        </w:rPr>
      </w:pPr>
    </w:p>
    <w:p w14:paraId="3EF48B70" w14:textId="62ADE01B" w:rsidR="001E295A" w:rsidRPr="00A61799" w:rsidRDefault="001E295A" w:rsidP="006A277E">
      <w:pPr>
        <w:widowControl w:val="0"/>
        <w:autoSpaceDE w:val="0"/>
        <w:autoSpaceDN w:val="0"/>
        <w:rPr>
          <w:rFonts w:eastAsia="Times New Roman"/>
          <w:color w:val="000000"/>
        </w:rPr>
      </w:pPr>
    </w:p>
    <w:sectPr w:rsidR="001E295A" w:rsidRPr="00A61799" w:rsidSect="00A61799">
      <w:headerReference w:type="default" r:id="rId16"/>
      <w:footerReference w:type="default" r:id="rId17"/>
      <w:headerReference w:type="first" r:id="rId18"/>
      <w:footerReference w:type="first" r:id="rId19"/>
      <w:footnotePr>
        <w:numRestart w:val="eachSect"/>
      </w:footnotePr>
      <w:pgSz w:w="12240" w:h="15840"/>
      <w:pgMar w:top="1152"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33F1" w14:textId="77777777" w:rsidR="006B271A" w:rsidRDefault="006B271A">
      <w:r>
        <w:separator/>
      </w:r>
    </w:p>
  </w:endnote>
  <w:endnote w:type="continuationSeparator" w:id="0">
    <w:p w14:paraId="6414338E" w14:textId="77777777" w:rsidR="006B271A" w:rsidRDefault="006B271A">
      <w:r>
        <w:continuationSeparator/>
      </w:r>
    </w:p>
  </w:endnote>
  <w:endnote w:type="continuationNotice" w:id="1">
    <w:p w14:paraId="13116215" w14:textId="77777777" w:rsidR="006B271A" w:rsidRDefault="006B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31693"/>
      <w:docPartObj>
        <w:docPartGallery w:val="Page Numbers (Bottom of Page)"/>
        <w:docPartUnique/>
      </w:docPartObj>
    </w:sdtPr>
    <w:sdtEndPr>
      <w:rPr>
        <w:noProof/>
      </w:rPr>
    </w:sdtEndPr>
    <w:sdtContent>
      <w:p w14:paraId="31D25897" w14:textId="019E7370" w:rsidR="00FC5BC2" w:rsidRDefault="00FC5BC2">
        <w:pPr>
          <w:pStyle w:val="Footer"/>
          <w:jc w:val="center"/>
        </w:pPr>
        <w:r>
          <w:fldChar w:fldCharType="begin"/>
        </w:r>
        <w:r>
          <w:instrText xml:space="preserve"> PAGE   \* MERGEFORMAT </w:instrText>
        </w:r>
        <w:r>
          <w:fldChar w:fldCharType="separate"/>
        </w:r>
        <w:r w:rsidR="008D5098">
          <w:rPr>
            <w:noProof/>
          </w:rPr>
          <w:t>5</w:t>
        </w:r>
        <w:r>
          <w:rPr>
            <w:noProof/>
          </w:rPr>
          <w:fldChar w:fldCharType="end"/>
        </w:r>
      </w:p>
    </w:sdtContent>
  </w:sdt>
  <w:p w14:paraId="237D391A" w14:textId="7FE93CE7" w:rsidR="00A61799" w:rsidRDefault="00A61799" w:rsidP="00D57BB1">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912F" w14:textId="77777777" w:rsidR="00A61799" w:rsidRPr="00D57BB1" w:rsidRDefault="00A61799" w:rsidP="00D57BB1">
    <w:pPr>
      <w:pStyle w:val="Footer"/>
      <w:spacing w:line="200" w:lineRule="exact"/>
    </w:pPr>
    <w:r w:rsidRPr="00D57BB1">
      <w:rPr>
        <w:rStyle w:val="zzmpTrailerItem"/>
      </w:rPr>
      <w:t>EU-285304</w:t>
    </w:r>
    <w:r w:rsidRPr="00D57B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373"/>
      <w:docPartObj>
        <w:docPartGallery w:val="Page Numbers (Bottom of Page)"/>
        <w:docPartUnique/>
      </w:docPartObj>
    </w:sdtPr>
    <w:sdtEndPr/>
    <w:sdtContent>
      <w:p w14:paraId="4048AB87" w14:textId="64EAB732" w:rsidR="006A277E" w:rsidRDefault="007F2B19">
        <w:pPr>
          <w:pStyle w:val="Footer"/>
          <w:jc w:val="center"/>
        </w:pPr>
        <w:r>
          <w:fldChar w:fldCharType="begin"/>
        </w:r>
        <w:r>
          <w:instrText>PAGE   \* MERGEFORMAT</w:instrText>
        </w:r>
        <w:r>
          <w:fldChar w:fldCharType="separate"/>
        </w:r>
        <w:r w:rsidR="008D5098">
          <w:rPr>
            <w:noProof/>
          </w:rPr>
          <w:t>1</w:t>
        </w:r>
        <w:r>
          <w:fldChar w:fldCharType="end"/>
        </w:r>
      </w:p>
    </w:sdtContent>
  </w:sdt>
  <w:p w14:paraId="3EE94232" w14:textId="77777777" w:rsidR="00B643DC" w:rsidRDefault="00B643DC">
    <w:pPr>
      <w:widowControl w:val="0"/>
      <w:autoSpaceDE w:val="0"/>
      <w:autoSpaceDN w:val="0"/>
      <w:rPr>
        <w:rFonts w:eastAsia="Times New Roman"/>
        <w:color w:val="000000"/>
        <w:sz w:val="24"/>
        <w:szCs w:val="24"/>
        <w:u w:color="000000"/>
        <w:shd w:val="clear" w:color="auto" w:fill="FFFFFF"/>
      </w:rPr>
    </w:pPr>
  </w:p>
  <w:p w14:paraId="159D3E13" w14:textId="77777777" w:rsidR="00B643DC" w:rsidRDefault="00B643DC">
    <w:pPr>
      <w:widowControl w:val="0"/>
      <w:autoSpaceDE w:val="0"/>
      <w:autoSpaceDN w:val="0"/>
      <w:spacing w:line="200" w:lineRule="exact"/>
      <w:rPr>
        <w:rFonts w:eastAsia="Times New Roman"/>
        <w:color w:val="000000"/>
        <w:sz w:val="24"/>
        <w:szCs w:val="24"/>
        <w:u w:color="000000"/>
        <w:shd w:val="clear" w:color="auto" w:fill="FFFFFF"/>
      </w:rPr>
    </w:pPr>
    <w:r>
      <w:t xml:space="preserve">EU-285304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16D2" w14:textId="77777777" w:rsidR="00B643DC" w:rsidRDefault="00B643DC">
    <w:pPr>
      <w:widowControl w:val="0"/>
      <w:autoSpaceDE w:val="0"/>
      <w:autoSpaceDN w:val="0"/>
      <w:rPr>
        <w:rFonts w:eastAsia="Times New Roman"/>
        <w:color w:val="000000"/>
        <w:sz w:val="24"/>
        <w:szCs w:val="24"/>
        <w:u w:color="000000"/>
        <w:shd w:val="clear" w:color="auto" w:fill="FFFFFF"/>
      </w:rPr>
    </w:pPr>
  </w:p>
  <w:p w14:paraId="1DC63143" w14:textId="77777777" w:rsidR="00B643DC" w:rsidRDefault="00B643DC">
    <w:pPr>
      <w:widowControl w:val="0"/>
      <w:autoSpaceDE w:val="0"/>
      <w:autoSpaceDN w:val="0"/>
      <w:rPr>
        <w:rFonts w:eastAsia="Times New Roman"/>
        <w:color w:val="000000"/>
        <w:sz w:val="24"/>
        <w:szCs w:val="24"/>
        <w:u w:color="000000"/>
        <w:shd w:val="clear" w:color="auto" w:fill="FFFFFF"/>
      </w:rPr>
    </w:pPr>
  </w:p>
  <w:p w14:paraId="575C88F1" w14:textId="77777777" w:rsidR="00B643DC" w:rsidRDefault="00B643DC">
    <w:pPr>
      <w:widowControl w:val="0"/>
      <w:autoSpaceDE w:val="0"/>
      <w:autoSpaceDN w:val="0"/>
      <w:spacing w:line="200" w:lineRule="exact"/>
      <w:rPr>
        <w:rFonts w:eastAsia="Times New Roman"/>
        <w:color w:val="000000"/>
        <w:sz w:val="24"/>
        <w:szCs w:val="24"/>
        <w:u w:color="000000"/>
        <w:shd w:val="clear" w:color="auto" w:fill="FFFFFF"/>
      </w:rPr>
    </w:pPr>
    <w:r>
      <w:t xml:space="preserve">EU-285304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D70F" w14:textId="77777777" w:rsidR="006B271A" w:rsidRDefault="006B271A">
      <w:r>
        <w:separator/>
      </w:r>
    </w:p>
  </w:footnote>
  <w:footnote w:type="continuationSeparator" w:id="0">
    <w:p w14:paraId="6C681B4C" w14:textId="77777777" w:rsidR="006B271A" w:rsidRDefault="006B271A">
      <w:r>
        <w:continuationSeparator/>
      </w:r>
    </w:p>
  </w:footnote>
  <w:footnote w:type="continuationNotice" w:id="1">
    <w:p w14:paraId="2BFF5A02" w14:textId="77777777" w:rsidR="006B271A" w:rsidRDefault="006B271A"/>
  </w:footnote>
  <w:footnote w:id="2">
    <w:p w14:paraId="52486EAA" w14:textId="548706F4" w:rsidR="00316D65" w:rsidRDefault="00316D65">
      <w:pPr>
        <w:pStyle w:val="FootnoteText"/>
      </w:pPr>
      <w:r>
        <w:rPr>
          <w:rStyle w:val="FootnoteReference"/>
        </w:rPr>
        <w:footnoteRef/>
      </w:r>
      <w:r>
        <w:t xml:space="preserve"> </w:t>
      </w:r>
      <w:r w:rsidRPr="00B6157B">
        <w:rPr>
          <w:u w:val="single"/>
        </w:rPr>
        <w:t>Internal ON Semiconductor Note to Draft</w:t>
      </w:r>
      <w:r>
        <w:t>: Applicable entity should be the entity contracting with the vendor.</w:t>
      </w:r>
    </w:p>
  </w:footnote>
  <w:footnote w:id="3">
    <w:p w14:paraId="3B3E649D" w14:textId="268ED901" w:rsidR="00DB1B9B" w:rsidRDefault="00DB1B9B">
      <w:pPr>
        <w:pStyle w:val="FootnoteText"/>
      </w:pPr>
      <w:r>
        <w:rPr>
          <w:rStyle w:val="FootnoteReference"/>
        </w:rPr>
        <w:footnoteRef/>
      </w:r>
      <w:r>
        <w:t xml:space="preserve"> For purposes of this DPA, “GDPR” means Regulation (EU) 2016/679 together with any implementing legislation, rules or regulations issued by applicable supervisory authorities.</w:t>
      </w:r>
    </w:p>
  </w:footnote>
  <w:footnote w:id="4">
    <w:p w14:paraId="63A6B21A" w14:textId="77777777" w:rsidR="00463BD2" w:rsidRDefault="00463BD2">
      <w:pPr>
        <w:pStyle w:val="FootnoteText"/>
      </w:pPr>
      <w:r>
        <w:rPr>
          <w:rStyle w:val="FootnoteReference"/>
        </w:rPr>
        <w:footnoteRef/>
      </w:r>
      <w:r>
        <w:t xml:space="preserve"> https://www.ppc.go.jp/files/pdf/Act_on_the_Protection_of_Personal_Information.pdf</w:t>
      </w:r>
    </w:p>
  </w:footnote>
  <w:footnote w:id="5">
    <w:p w14:paraId="0D0B6BD6" w14:textId="77777777" w:rsidR="006E5203" w:rsidRDefault="006E5203" w:rsidP="006E5203">
      <w:pPr>
        <w:pStyle w:val="FootnoteText"/>
      </w:pPr>
      <w:r>
        <w:rPr>
          <w:rStyle w:val="FootnoteReference"/>
        </w:rPr>
        <w:footnoteRef/>
      </w:r>
      <w:r>
        <w:t xml:space="preserve"> https://www.privacy.gov.ph/data-privacy-act/ </w:t>
      </w:r>
    </w:p>
  </w:footnote>
  <w:footnote w:id="6">
    <w:p w14:paraId="0A34A2CC" w14:textId="77777777" w:rsidR="00114931" w:rsidRDefault="00114931">
      <w:pPr>
        <w:pStyle w:val="FootnoteText"/>
      </w:pPr>
      <w:r>
        <w:rPr>
          <w:rStyle w:val="FootnoteReference"/>
        </w:rPr>
        <w:footnoteRef/>
      </w:r>
      <w:r>
        <w:t xml:space="preserve"> https://leginfo.legislature.ca.gov/faces/billTextClient.xhtml?bill_id=201720180SB1121</w:t>
      </w:r>
    </w:p>
  </w:footnote>
  <w:footnote w:id="7">
    <w:p w14:paraId="33A4D2C1" w14:textId="5131BE4F" w:rsidR="00316D65" w:rsidRPr="00316D65" w:rsidRDefault="00316D65">
      <w:pPr>
        <w:pStyle w:val="FootnoteText"/>
      </w:pPr>
      <w:r>
        <w:rPr>
          <w:rStyle w:val="FootnoteReference"/>
        </w:rPr>
        <w:footnoteRef/>
      </w:r>
      <w:r>
        <w:t xml:space="preserve"> </w:t>
      </w:r>
      <w:r>
        <w:rPr>
          <w:u w:val="single"/>
        </w:rPr>
        <w:t>Internal ON Semiconductor Note to Draft:</w:t>
      </w:r>
      <w:r>
        <w:t xml:space="preserve">  Please note that Annex 3 also requires signatures of parties.</w:t>
      </w:r>
    </w:p>
  </w:footnote>
  <w:footnote w:id="8">
    <w:p w14:paraId="1D3FA6A3" w14:textId="13D84E85" w:rsidR="00316D65" w:rsidRPr="00316D65" w:rsidRDefault="00316D65">
      <w:pPr>
        <w:pStyle w:val="FootnoteText"/>
      </w:pPr>
      <w:r>
        <w:rPr>
          <w:rStyle w:val="FootnoteReference"/>
        </w:rPr>
        <w:footnoteRef/>
      </w:r>
      <w:r>
        <w:t xml:space="preserve"> </w:t>
      </w:r>
      <w:r>
        <w:rPr>
          <w:u w:val="single"/>
        </w:rPr>
        <w:t>Internal ON Semiconductor Note to Draft:</w:t>
      </w:r>
      <w:r>
        <w:t xml:space="preserve">  See note above regarding contracting entity.</w:t>
      </w:r>
    </w:p>
  </w:footnote>
  <w:footnote w:id="9">
    <w:p w14:paraId="0C2D9FC1" w14:textId="53D94F5B" w:rsidR="00316D65" w:rsidRPr="00316D65" w:rsidRDefault="00316D65">
      <w:pPr>
        <w:pStyle w:val="FootnoteText"/>
      </w:pPr>
      <w:r>
        <w:rPr>
          <w:rStyle w:val="FootnoteReference"/>
        </w:rPr>
        <w:footnoteRef/>
      </w:r>
      <w:r>
        <w:t xml:space="preserve"> </w:t>
      </w:r>
      <w:r>
        <w:rPr>
          <w:u w:val="single"/>
        </w:rPr>
        <w:t>Internal ON Semiconductor Note to Draft:</w:t>
      </w:r>
      <w:r>
        <w:t xml:space="preserve">  Procurement team to coordinate with respect to the applicable vendor arrangement.  For reference, special categories of data would include personal information</w:t>
      </w:r>
      <w:r w:rsidRPr="009A391D">
        <w:t xml:space="preserve"> revealing racial or ethnic origin, political opinions, religious or philosophical beliefs, or trade union membership, and the processing of genetic data, biometric data for the purpose of uniquely identifying a natural person, data concerning health</w:t>
      </w:r>
      <w:r>
        <w:t>,</w:t>
      </w:r>
      <w:r w:rsidRPr="009A391D">
        <w:t xml:space="preserve"> or data concerning a natural person’s sex life or sexual orientation</w:t>
      </w:r>
      <w:r>
        <w:t>.</w:t>
      </w:r>
    </w:p>
  </w:footnote>
  <w:footnote w:id="10">
    <w:p w14:paraId="2F733A97" w14:textId="77777777" w:rsidR="00A61799" w:rsidRDefault="00A61799" w:rsidP="00A61799">
      <w:pPr>
        <w:pStyle w:val="FootnoteText"/>
      </w:pPr>
      <w:r>
        <w:rPr>
          <w:vertAlign w:val="superscript"/>
        </w:rPr>
        <w:t>(</w:t>
      </w:r>
      <w:r>
        <w:rPr>
          <w:rStyle w:val="FootnoteReference"/>
        </w:rPr>
        <w:footnoteRef/>
      </w:r>
      <w:r>
        <w:rPr>
          <w:vertAlign w:val="superscript"/>
        </w:rPr>
        <w:t>)</w:t>
      </w:r>
      <w:r>
        <w:t xml:space="preserve"> Parties may reproduce definitions and meanings contained in Directive 95/46/EC within this Clause if they considered it better for the contract to stand alone.</w:t>
      </w:r>
    </w:p>
  </w:footnote>
  <w:footnote w:id="11">
    <w:p w14:paraId="729B8DBE" w14:textId="346009B8" w:rsidR="00A61799" w:rsidRDefault="00A61799" w:rsidP="00A61799">
      <w:pPr>
        <w:pStyle w:val="FootnoteText"/>
      </w:pPr>
      <w:r>
        <w:rPr>
          <w:vertAlign w:val="superscript"/>
        </w:rPr>
        <w:t>(</w:t>
      </w:r>
      <w:r>
        <w:rPr>
          <w:rStyle w:val="FootnoteReference"/>
        </w:rPr>
        <w:footnoteRef/>
      </w:r>
      <w:r>
        <w:rPr>
          <w:vertAlign w:val="superscript"/>
        </w:rPr>
        <w:t>)</w:t>
      </w:r>
      <w:r>
        <w:t xml:space="preserve">  Mandatory requirements of the national legislation applicable to the data importer which do not go beyond what is necessary in a democratic society on the basis of one of the interests listed in Article </w:t>
      </w:r>
      <w:r>
        <w:rPr>
          <w:szCs w:val="12"/>
        </w:rPr>
        <w:t xml:space="preserve">13(1) of </w:t>
      </w:r>
      <w:r>
        <w:t xml:space="preserve">Directive </w:t>
      </w:r>
      <w:r>
        <w:rPr>
          <w:szCs w:val="12"/>
        </w:rPr>
        <w:t xml:space="preserve">95/46/EC, </w:t>
      </w:r>
      <w:r>
        <w:t xml:space="preserve">that </w:t>
      </w:r>
      <w:r>
        <w:rPr>
          <w:szCs w:val="12"/>
        </w:rPr>
        <w:t xml:space="preserve">is, if </w:t>
      </w:r>
      <w:r>
        <w:t xml:space="preserve">they constitute a necessary measure to safeguard national security, </w:t>
      </w:r>
      <w:r w:rsidR="00BE571E">
        <w:t>defense</w:t>
      </w:r>
      <w:r>
        <w:t xml:space="preserve">, public security, the prevention, investigation, detection and prosecution of criminal offences or </w:t>
      </w:r>
      <w:r>
        <w:rPr>
          <w:szCs w:val="12"/>
        </w:rPr>
        <w:t xml:space="preserve">of </w:t>
      </w:r>
      <w:r>
        <w:t xml:space="preserve">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w:t>
      </w:r>
      <w:r w:rsidR="00BE571E">
        <w:t>recognized</w:t>
      </w:r>
      <w:r>
        <w:t xml:space="preserve"> sanctions, tax-reporting requirements or anti-money-laundering reporting requirements.</w:t>
      </w:r>
    </w:p>
  </w:footnote>
  <w:footnote w:id="12">
    <w:p w14:paraId="54999886" w14:textId="77777777" w:rsidR="00A61799" w:rsidRDefault="00A61799" w:rsidP="00A61799">
      <w:pPr>
        <w:pStyle w:val="FootnoteText"/>
      </w:pPr>
      <w:r w:rsidRPr="00057E24">
        <w:rPr>
          <w:vertAlign w:val="superscript"/>
        </w:rPr>
        <w:t>(</w:t>
      </w:r>
      <w:r>
        <w:rPr>
          <w:rStyle w:val="FootnoteReference"/>
        </w:rPr>
        <w:footnoteRef/>
      </w:r>
      <w:r>
        <w:rPr>
          <w:vertAlign w:val="superscript"/>
        </w:rPr>
        <w:t>)</w:t>
      </w:r>
      <w:r>
        <w:t xml:space="preserve"> This requirement may be satisfied by the subprocessor co-signing the contract entered into between the data exporter and the data importer under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90A" w14:textId="77777777" w:rsidR="00B643DC" w:rsidRDefault="00B643DC">
    <w:pPr>
      <w:widowControl w:val="0"/>
      <w:autoSpaceDE w:val="0"/>
      <w:autoSpaceDN w:val="0"/>
      <w:rPr>
        <w:rFonts w:eastAsia="Times New Roman"/>
        <w:color w:val="000000"/>
        <w:sz w:val="24"/>
        <w:szCs w:val="24"/>
        <w:u w:color="000000"/>
        <w:shd w:val="clear" w:color="auto" w:fill="FFFFFF"/>
      </w:rPr>
    </w:pPr>
  </w:p>
  <w:p w14:paraId="7B53C0DE" w14:textId="77777777" w:rsidR="00B643DC" w:rsidRDefault="00B643DC">
    <w:pPr>
      <w:widowControl w:val="0"/>
      <w:autoSpaceDE w:val="0"/>
      <w:autoSpaceDN w:val="0"/>
      <w:rPr>
        <w:rFonts w:eastAsia="Times New Roman"/>
        <w:color w:val="000000"/>
        <w:sz w:val="24"/>
        <w:szCs w:val="24"/>
        <w:u w:color="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A5BF" w14:textId="77777777" w:rsidR="00B643DC" w:rsidRDefault="00B643DC">
    <w:pPr>
      <w:widowControl w:val="0"/>
      <w:autoSpaceDE w:val="0"/>
      <w:autoSpaceDN w:val="0"/>
      <w:rPr>
        <w:rFonts w:eastAsia="Times New Roman"/>
        <w:color w:val="000000"/>
        <w:sz w:val="24"/>
        <w:szCs w:val="24"/>
        <w:u w:color="000000"/>
        <w:shd w:val="clear" w:color="auto" w:fill="FFFFFF"/>
      </w:rPr>
    </w:pPr>
  </w:p>
  <w:p w14:paraId="5FD847AF" w14:textId="77777777" w:rsidR="00B643DC" w:rsidRDefault="00B643DC">
    <w:pPr>
      <w:widowControl w:val="0"/>
      <w:autoSpaceDE w:val="0"/>
      <w:autoSpaceDN w:val="0"/>
      <w:rPr>
        <w:rFonts w:eastAsia="Times New Roman"/>
        <w:color w:val="000000"/>
        <w:sz w:val="24"/>
        <w:szCs w:val="24"/>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BAB"/>
    <w:multiLevelType w:val="multilevel"/>
    <w:tmpl w:val="36BC135E"/>
    <w:lvl w:ilvl="0">
      <w:start w:val="1"/>
      <w:numFmt w:val="decimal"/>
      <w:pStyle w:val="StandardL1"/>
      <w:suff w:val="nothing"/>
      <w:lvlText w:val="Article %1"/>
      <w:lvlJc w:val="left"/>
      <w:pPr>
        <w:ind w:left="0" w:firstLine="0"/>
      </w:pPr>
      <w:rPr>
        <w:rFonts w:hint="default"/>
        <w:b w:val="0"/>
        <w:i/>
        <w:caps w:val="0"/>
        <w:u w:val="none"/>
      </w:rPr>
    </w:lvl>
    <w:lvl w:ilvl="1">
      <w:start w:val="1"/>
      <w:numFmt w:val="decimal"/>
      <w:pStyle w:val="StandardL2"/>
      <w:lvlText w:val="%2."/>
      <w:lvlJc w:val="left"/>
      <w:pPr>
        <w:tabs>
          <w:tab w:val="num" w:pos="432"/>
        </w:tabs>
        <w:ind w:left="0" w:firstLine="0"/>
      </w:pPr>
      <w:rPr>
        <w:rFonts w:hint="default"/>
        <w:b w:val="0"/>
        <w:i w:val="0"/>
        <w:caps w:val="0"/>
        <w:u w:val="none"/>
      </w:rPr>
    </w:lvl>
    <w:lvl w:ilvl="2">
      <w:start w:val="1"/>
      <w:numFmt w:val="lowerLetter"/>
      <w:pStyle w:val="StandardL3"/>
      <w:lvlText w:val="(%3)"/>
      <w:lvlJc w:val="left"/>
      <w:pPr>
        <w:tabs>
          <w:tab w:val="num" w:pos="432"/>
        </w:tabs>
        <w:ind w:left="432" w:hanging="432"/>
      </w:pPr>
      <w:rPr>
        <w:rFonts w:hint="default"/>
        <w:b w:val="0"/>
        <w:i w:val="0"/>
        <w:caps w:val="0"/>
        <w:sz w:val="22"/>
        <w:szCs w:val="22"/>
        <w:u w:val="none"/>
      </w:rPr>
    </w:lvl>
    <w:lvl w:ilvl="3">
      <w:start w:val="1"/>
      <w:numFmt w:val="lowerRoman"/>
      <w:pStyle w:val="StandardL4"/>
      <w:lvlText w:val="(%4)"/>
      <w:lvlJc w:val="left"/>
      <w:pPr>
        <w:tabs>
          <w:tab w:val="num" w:pos="720"/>
        </w:tabs>
        <w:ind w:left="-2160" w:firstLine="2160"/>
      </w:pPr>
      <w:rPr>
        <w:rFonts w:hint="default"/>
        <w:b w:val="0"/>
        <w:i w:val="0"/>
        <w:caps w:val="0"/>
        <w:u w:val="none"/>
      </w:rPr>
    </w:lvl>
    <w:lvl w:ilvl="4">
      <w:start w:val="1"/>
      <w:numFmt w:val="lowerLetter"/>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1" w15:restartNumberingAfterBreak="0">
    <w:nsid w:val="025B7C32"/>
    <w:multiLevelType w:val="hybridMultilevel"/>
    <w:tmpl w:val="6E6EE4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4A18"/>
    <w:multiLevelType w:val="multilevel"/>
    <w:tmpl w:val="A296EFF8"/>
    <w:lvl w:ilvl="0">
      <w:start w:val="1"/>
      <w:numFmt w:val="decimal"/>
      <w:lvlText w:val="%1."/>
      <w:lvlJc w:val="left"/>
      <w:pPr>
        <w:tabs>
          <w:tab w:val="left" w:pos="288"/>
        </w:tabs>
        <w:ind w:left="720"/>
      </w:pPr>
      <w:rPr>
        <w:strike w:val="0"/>
        <w:color w:val="000000"/>
        <w:sz w:val="20"/>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D0344"/>
    <w:multiLevelType w:val="hybridMultilevel"/>
    <w:tmpl w:val="FFBED4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02D7"/>
    <w:multiLevelType w:val="hybridMultilevel"/>
    <w:tmpl w:val="497EED54"/>
    <w:lvl w:ilvl="0" w:tplc="F66E87A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740EE"/>
    <w:multiLevelType w:val="multilevel"/>
    <w:tmpl w:val="730C1624"/>
    <w:lvl w:ilvl="0">
      <w:start w:val="2"/>
      <w:numFmt w:val="decimal"/>
      <w:lvlText w:val="%1."/>
      <w:lvlJc w:val="left"/>
      <w:pPr>
        <w:ind w:left="360"/>
      </w:pPr>
      <w:rPr>
        <w:rFonts w:ascii="Calibri" w:eastAsia="Times New Roman" w:hAnsi="Calibri"/>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80F4C"/>
    <w:multiLevelType w:val="hybridMultilevel"/>
    <w:tmpl w:val="2DB25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433501"/>
    <w:multiLevelType w:val="hybridMultilevel"/>
    <w:tmpl w:val="704ED33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EB1229F"/>
    <w:multiLevelType w:val="hybridMultilevel"/>
    <w:tmpl w:val="DB7EF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6663E47"/>
    <w:multiLevelType w:val="multilevel"/>
    <w:tmpl w:val="3990A750"/>
    <w:lvl w:ilvl="0">
      <w:start w:val="1"/>
      <w:numFmt w:val="decimal"/>
      <w:lvlText w:val="%1."/>
      <w:lvlJc w:val="left"/>
      <w:pPr>
        <w:tabs>
          <w:tab w:val="left" w:pos="864"/>
        </w:tabs>
        <w:ind w:left="1296"/>
      </w:pPr>
      <w:rPr>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5650C"/>
    <w:multiLevelType w:val="hybridMultilevel"/>
    <w:tmpl w:val="931C3628"/>
    <w:lvl w:ilvl="0" w:tplc="0409000F">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0D18A8"/>
    <w:multiLevelType w:val="hybridMultilevel"/>
    <w:tmpl w:val="FDA43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0D7681"/>
    <w:multiLevelType w:val="hybridMultilevel"/>
    <w:tmpl w:val="2CECA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634501"/>
    <w:multiLevelType w:val="hybridMultilevel"/>
    <w:tmpl w:val="EB26ABC6"/>
    <w:lvl w:ilvl="0" w:tplc="9DEA9B46">
      <w:start w:val="4"/>
      <w:numFmt w:val="decimal"/>
      <w:lvlText w:val="%1."/>
      <w:lvlJc w:val="left"/>
      <w:pPr>
        <w:ind w:left="42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4" w15:restartNumberingAfterBreak="0">
    <w:nsid w:val="35621E8A"/>
    <w:multiLevelType w:val="hybridMultilevel"/>
    <w:tmpl w:val="A9C46B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1D24EA"/>
    <w:multiLevelType w:val="multilevel"/>
    <w:tmpl w:val="4E34A68E"/>
    <w:lvl w:ilvl="0">
      <w:start w:val="1"/>
      <w:numFmt w:val="decimal"/>
      <w:suff w:val="nothing"/>
      <w:lvlText w:val="Clause %1"/>
      <w:lvlJc w:val="left"/>
      <w:pPr>
        <w:ind w:left="4200" w:firstLine="0"/>
      </w:pPr>
      <w:rPr>
        <w:rFonts w:ascii="Times New Roman" w:hAnsi="Times New Roman" w:cs="Times New Roman" w:hint="default"/>
        <w:b w:val="0"/>
        <w:i/>
        <w:caps w:val="0"/>
        <w:sz w:val="24"/>
        <w:u w:val="none"/>
      </w:rPr>
    </w:lvl>
    <w:lvl w:ilvl="1">
      <w:start w:val="1"/>
      <w:numFmt w:val="decimal"/>
      <w:lvlText w:val="%2."/>
      <w:lvlJc w:val="left"/>
      <w:pPr>
        <w:tabs>
          <w:tab w:val="num" w:pos="432"/>
        </w:tabs>
        <w:ind w:left="0" w:firstLine="0"/>
      </w:pPr>
      <w:rPr>
        <w:rFonts w:ascii="Times New Roman" w:hAnsi="Times New Roman" w:cs="Times New Roman" w:hint="default"/>
        <w:b w:val="0"/>
        <w:i w:val="0"/>
        <w:caps w:val="0"/>
        <w:sz w:val="22"/>
        <w:szCs w:val="22"/>
        <w:u w:val="none"/>
      </w:rPr>
    </w:lvl>
    <w:lvl w:ilvl="2">
      <w:start w:val="1"/>
      <w:numFmt w:val="lowerLetter"/>
      <w:lvlText w:val="(%3)"/>
      <w:lvlJc w:val="left"/>
      <w:pPr>
        <w:tabs>
          <w:tab w:val="num" w:pos="432"/>
        </w:tabs>
        <w:ind w:left="432" w:hanging="432"/>
      </w:pPr>
      <w:rPr>
        <w:rFonts w:ascii="Times New Roman" w:hAnsi="Times New Roman" w:cs="Times New Roman" w:hint="default"/>
        <w:b w:val="0"/>
        <w:i w:val="0"/>
        <w:caps w:val="0"/>
        <w:sz w:val="22"/>
        <w:szCs w:val="22"/>
        <w:u w:val="none"/>
      </w:rPr>
    </w:lvl>
    <w:lvl w:ilvl="3">
      <w:start w:val="1"/>
      <w:numFmt w:val="lowerRoman"/>
      <w:lvlText w:val="(%4)"/>
      <w:lvlJc w:val="left"/>
      <w:pPr>
        <w:tabs>
          <w:tab w:val="num" w:pos="1440"/>
        </w:tabs>
        <w:ind w:left="1152" w:hanging="432"/>
      </w:pPr>
      <w:rPr>
        <w:rFonts w:ascii="Times New Roman" w:hAnsi="Times New Roman" w:cs="Times New Roman" w:hint="default"/>
        <w:b w:val="0"/>
        <w:i w:val="0"/>
        <w:caps w:val="0"/>
        <w:sz w:val="20"/>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hint="default"/>
        <w:b/>
        <w:i w:val="0"/>
        <w:caps w:val="0"/>
        <w:sz w:val="24"/>
        <w:u w:val="none"/>
      </w:rPr>
    </w:lvl>
    <w:lvl w:ilvl="6">
      <w:start w:val="1"/>
      <w:numFmt w:val="decimal"/>
      <w:lvlText w:val="(%7)"/>
      <w:lvlJc w:val="left"/>
      <w:pPr>
        <w:tabs>
          <w:tab w:val="num" w:pos="5040"/>
        </w:tabs>
        <w:ind w:left="0" w:firstLine="4320"/>
      </w:pPr>
      <w:rPr>
        <w:rFonts w:ascii="Times New Roman" w:hAnsi="Times New Roman" w:cs="Times New Roman" w:hint="default"/>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sz w:val="24"/>
        <w:u w:val="none"/>
      </w:rPr>
    </w:lvl>
    <w:lvl w:ilvl="8">
      <w:start w:val="1"/>
      <w:numFmt w:val="decimal"/>
      <w:lvlText w:val="%9."/>
      <w:lvlJc w:val="left"/>
      <w:pPr>
        <w:tabs>
          <w:tab w:val="num" w:pos="2160"/>
        </w:tabs>
        <w:ind w:left="0" w:firstLine="1440"/>
      </w:pPr>
      <w:rPr>
        <w:rFonts w:ascii="Times New Roman" w:hAnsi="Times New Roman" w:cs="Times New Roman" w:hint="default"/>
        <w:b w:val="0"/>
        <w:i w:val="0"/>
        <w:caps w:val="0"/>
        <w:sz w:val="24"/>
        <w:u w:val="none"/>
      </w:rPr>
    </w:lvl>
  </w:abstractNum>
  <w:abstractNum w:abstractNumId="16" w15:restartNumberingAfterBreak="0">
    <w:nsid w:val="37027FF4"/>
    <w:multiLevelType w:val="multilevel"/>
    <w:tmpl w:val="F7226906"/>
    <w:name w:val="zzmpAppendix||Appendix|3|1|1|5|2|1||1|2|0||1|2|0||1|2|0||1|0|1||1|0|1||1|0|1||1|0|1||1|0|0||"/>
    <w:lvl w:ilvl="0">
      <w:start w:val="1"/>
      <w:numFmt w:val="decimal"/>
      <w:pStyle w:val="AppendixL1"/>
      <w:suff w:val="nothing"/>
      <w:lvlText w:val="Appendix %1"/>
      <w:lvlJc w:val="left"/>
      <w:pPr>
        <w:ind w:left="5160" w:firstLine="0"/>
      </w:pPr>
      <w:rPr>
        <w:rFonts w:ascii="Times New Roman" w:hAnsi="Times New Roman" w:cs="Times New Roman" w:hint="default"/>
        <w:b/>
        <w:i w:val="0"/>
        <w:caps w:val="0"/>
        <w:sz w:val="22"/>
        <w:szCs w:val="22"/>
        <w:u w:val="none"/>
      </w:rPr>
    </w:lvl>
    <w:lvl w:ilvl="1">
      <w:start w:val="1"/>
      <w:numFmt w:val="decimal"/>
      <w:pStyle w:val="AppendixL2"/>
      <w:lvlText w:val="%2."/>
      <w:lvlJc w:val="left"/>
      <w:pPr>
        <w:tabs>
          <w:tab w:val="num" w:pos="3240"/>
        </w:tabs>
        <w:ind w:left="2520" w:firstLine="0"/>
      </w:pPr>
      <w:rPr>
        <w:rFonts w:ascii="Times New Roman" w:hAnsi="Times New Roman" w:cs="Times New Roman" w:hint="default"/>
        <w:b w:val="0"/>
        <w:i w:val="0"/>
        <w:caps w:val="0"/>
        <w:sz w:val="24"/>
        <w:u w:val="none"/>
      </w:rPr>
    </w:lvl>
    <w:lvl w:ilvl="2">
      <w:start w:val="1"/>
      <w:numFmt w:val="lowerLetter"/>
      <w:pStyle w:val="AppendixL3"/>
      <w:lvlText w:val="(%3)"/>
      <w:lvlJc w:val="left"/>
      <w:pPr>
        <w:tabs>
          <w:tab w:val="num" w:pos="3240"/>
        </w:tabs>
        <w:ind w:left="3240" w:hanging="720"/>
      </w:pPr>
      <w:rPr>
        <w:rFonts w:ascii="Times New Roman" w:hAnsi="Times New Roman" w:cs="Times New Roman" w:hint="default"/>
        <w:b w:val="0"/>
        <w:i w:val="0"/>
        <w:caps w:val="0"/>
        <w:sz w:val="24"/>
        <w:u w:val="none"/>
      </w:rPr>
    </w:lvl>
    <w:lvl w:ilvl="3">
      <w:start w:val="1"/>
      <w:numFmt w:val="lowerRoman"/>
      <w:pStyle w:val="AppendixL4"/>
      <w:lvlText w:val="(%4)"/>
      <w:lvlJc w:val="left"/>
      <w:pPr>
        <w:tabs>
          <w:tab w:val="num" w:pos="3960"/>
        </w:tabs>
        <w:ind w:left="3960" w:hanging="720"/>
      </w:pPr>
      <w:rPr>
        <w:rFonts w:ascii="Times New Roman" w:hAnsi="Times New Roman" w:cs="Times New Roman" w:hint="default"/>
        <w:b w:val="0"/>
        <w:i w:val="0"/>
        <w:caps w:val="0"/>
        <w:sz w:val="24"/>
        <w:u w:val="none"/>
      </w:rPr>
    </w:lvl>
    <w:lvl w:ilvl="4">
      <w:start w:val="1"/>
      <w:numFmt w:val="lowerRoman"/>
      <w:pStyle w:val="AppendixL5"/>
      <w:lvlText w:val="(%5)"/>
      <w:lvlJc w:val="left"/>
      <w:pPr>
        <w:tabs>
          <w:tab w:val="num" w:pos="6120"/>
        </w:tabs>
        <w:ind w:left="2520" w:firstLine="2880"/>
      </w:pPr>
      <w:rPr>
        <w:rFonts w:ascii="Times New Roman" w:hAnsi="Times New Roman" w:cs="Times New Roman" w:hint="default"/>
        <w:b/>
        <w:i w:val="0"/>
        <w:caps w:val="0"/>
        <w:sz w:val="24"/>
        <w:u w:val="none"/>
      </w:rPr>
    </w:lvl>
    <w:lvl w:ilvl="5">
      <w:start w:val="1"/>
      <w:numFmt w:val="lowerLetter"/>
      <w:pStyle w:val="AppendixL6"/>
      <w:lvlText w:val="(%6)"/>
      <w:lvlJc w:val="left"/>
      <w:pPr>
        <w:tabs>
          <w:tab w:val="num" w:pos="6840"/>
        </w:tabs>
        <w:ind w:left="2520" w:firstLine="3600"/>
      </w:pPr>
      <w:rPr>
        <w:rFonts w:ascii="Times New Roman" w:hAnsi="Times New Roman" w:cs="Times New Roman" w:hint="default"/>
        <w:b/>
        <w:i w:val="0"/>
        <w:caps w:val="0"/>
        <w:sz w:val="24"/>
        <w:u w:val="none"/>
      </w:rPr>
    </w:lvl>
    <w:lvl w:ilvl="6">
      <w:start w:val="1"/>
      <w:numFmt w:val="decimal"/>
      <w:pStyle w:val="AppendixL7"/>
      <w:lvlText w:val="(%7)"/>
      <w:lvlJc w:val="left"/>
      <w:pPr>
        <w:tabs>
          <w:tab w:val="num" w:pos="7560"/>
        </w:tabs>
        <w:ind w:left="2520" w:firstLine="4320"/>
      </w:pPr>
      <w:rPr>
        <w:rFonts w:ascii="Times New Roman" w:hAnsi="Times New Roman" w:cs="Times New Roman" w:hint="default"/>
        <w:b/>
        <w:i w:val="0"/>
        <w:caps w:val="0"/>
        <w:sz w:val="24"/>
        <w:u w:val="none"/>
      </w:rPr>
    </w:lvl>
    <w:lvl w:ilvl="7">
      <w:start w:val="1"/>
      <w:numFmt w:val="lowerRoman"/>
      <w:pStyle w:val="AppendixL8"/>
      <w:lvlText w:val="%8)"/>
      <w:lvlJc w:val="left"/>
      <w:pPr>
        <w:tabs>
          <w:tab w:val="num" w:pos="8280"/>
        </w:tabs>
        <w:ind w:left="2520" w:firstLine="5040"/>
      </w:pPr>
      <w:rPr>
        <w:rFonts w:ascii="Times New Roman" w:hAnsi="Times New Roman" w:cs="Times New Roman" w:hint="default"/>
        <w:b/>
        <w:i w:val="0"/>
        <w:caps w:val="0"/>
        <w:sz w:val="24"/>
        <w:u w:val="none"/>
      </w:rPr>
    </w:lvl>
    <w:lvl w:ilvl="8">
      <w:start w:val="1"/>
      <w:numFmt w:val="decimal"/>
      <w:pStyle w:val="AppendixL9"/>
      <w:lvlText w:val="%9."/>
      <w:lvlJc w:val="left"/>
      <w:pPr>
        <w:tabs>
          <w:tab w:val="num" w:pos="4680"/>
        </w:tabs>
        <w:ind w:left="2520" w:firstLine="1440"/>
      </w:pPr>
      <w:rPr>
        <w:rFonts w:ascii="Times New Roman" w:hAnsi="Times New Roman" w:cs="Times New Roman" w:hint="default"/>
        <w:b w:val="0"/>
        <w:i w:val="0"/>
        <w:caps w:val="0"/>
        <w:sz w:val="24"/>
        <w:u w:val="none"/>
      </w:rPr>
    </w:lvl>
  </w:abstractNum>
  <w:abstractNum w:abstractNumId="17" w15:restartNumberingAfterBreak="0">
    <w:nsid w:val="3AC43930"/>
    <w:multiLevelType w:val="hybridMultilevel"/>
    <w:tmpl w:val="45DE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D470F"/>
    <w:multiLevelType w:val="hybridMultilevel"/>
    <w:tmpl w:val="A760B3B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D924C22"/>
    <w:multiLevelType w:val="hybridMultilevel"/>
    <w:tmpl w:val="E5E2B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244F7"/>
    <w:multiLevelType w:val="hybridMultilevel"/>
    <w:tmpl w:val="F6501E00"/>
    <w:lvl w:ilvl="0" w:tplc="04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A71F0B"/>
    <w:multiLevelType w:val="hybridMultilevel"/>
    <w:tmpl w:val="56CA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F5C4E"/>
    <w:multiLevelType w:val="hybridMultilevel"/>
    <w:tmpl w:val="C95EA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33E2F"/>
    <w:multiLevelType w:val="hybridMultilevel"/>
    <w:tmpl w:val="A08CA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265EA"/>
    <w:multiLevelType w:val="hybridMultilevel"/>
    <w:tmpl w:val="39BC29A0"/>
    <w:lvl w:ilvl="0" w:tplc="58AA04DA">
      <w:start w:val="5"/>
      <w:numFmt w:val="decimal"/>
      <w:lvlText w:val="%1."/>
      <w:lvlJc w:val="left"/>
      <w:pPr>
        <w:ind w:left="435" w:hanging="43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1852B0B"/>
    <w:multiLevelType w:val="hybridMultilevel"/>
    <w:tmpl w:val="AD784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F5B95"/>
    <w:multiLevelType w:val="hybridMultilevel"/>
    <w:tmpl w:val="78B65700"/>
    <w:lvl w:ilvl="0" w:tplc="2654D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57C27"/>
    <w:multiLevelType w:val="hybridMultilevel"/>
    <w:tmpl w:val="5A3299F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57C61424"/>
    <w:multiLevelType w:val="hybridMultilevel"/>
    <w:tmpl w:val="E0B2B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1A3432"/>
    <w:multiLevelType w:val="multilevel"/>
    <w:tmpl w:val="2D323D1C"/>
    <w:lvl w:ilvl="0">
      <w:start w:val="1"/>
      <w:numFmt w:val="lowerLetter"/>
      <w:lvlText w:val="%1)"/>
      <w:lvlJc w:val="left"/>
      <w:pPr>
        <w:tabs>
          <w:tab w:val="left" w:pos="1296"/>
        </w:tabs>
        <w:ind w:left="1728"/>
      </w:pPr>
      <w:rPr>
        <w:strike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080DF7"/>
    <w:multiLevelType w:val="hybridMultilevel"/>
    <w:tmpl w:val="E132F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231F64"/>
    <w:multiLevelType w:val="hybridMultilevel"/>
    <w:tmpl w:val="D5409CD0"/>
    <w:lvl w:ilvl="0" w:tplc="2654D4BC">
      <w:start w:val="1"/>
      <w:numFmt w:val="low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60684545"/>
    <w:multiLevelType w:val="hybridMultilevel"/>
    <w:tmpl w:val="0B76FDA0"/>
    <w:lvl w:ilvl="0" w:tplc="04090015">
      <w:start w:val="1"/>
      <w:numFmt w:val="upperLetter"/>
      <w:lvlText w:val="%1."/>
      <w:lvlJc w:val="left"/>
      <w:pPr>
        <w:ind w:left="780" w:hanging="360"/>
      </w:pPr>
      <w:rPr>
        <w:rFonts w:hint="default"/>
      </w:rPr>
    </w:lvl>
    <w:lvl w:ilvl="1" w:tplc="0409000F">
      <w:start w:val="1"/>
      <w:numFmt w:val="decimal"/>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0D0604C"/>
    <w:multiLevelType w:val="multilevel"/>
    <w:tmpl w:val="4E34A68E"/>
    <w:name w:val="zzmpOutline1||Outline1|2|1|1|5|2|1||1|2|0||1|2|0||1|2|0||1|0|1||1|0|1||1|0|1||1|0|1||1|0|0||"/>
    <w:lvl w:ilvl="0">
      <w:start w:val="1"/>
      <w:numFmt w:val="decimal"/>
      <w:suff w:val="nothing"/>
      <w:lvlText w:val="Clause %1"/>
      <w:lvlJc w:val="left"/>
      <w:pPr>
        <w:ind w:left="4200" w:firstLine="0"/>
      </w:pPr>
      <w:rPr>
        <w:rFonts w:ascii="Times New Roman" w:hAnsi="Times New Roman" w:cs="Times New Roman" w:hint="default"/>
        <w:b w:val="0"/>
        <w:i/>
        <w:caps w:val="0"/>
        <w:sz w:val="24"/>
        <w:u w:val="none"/>
      </w:rPr>
    </w:lvl>
    <w:lvl w:ilvl="1">
      <w:start w:val="1"/>
      <w:numFmt w:val="decimal"/>
      <w:lvlText w:val="%2."/>
      <w:lvlJc w:val="left"/>
      <w:pPr>
        <w:tabs>
          <w:tab w:val="num" w:pos="432"/>
        </w:tabs>
        <w:ind w:left="0" w:firstLine="0"/>
      </w:pPr>
      <w:rPr>
        <w:rFonts w:ascii="Times New Roman" w:hAnsi="Times New Roman" w:cs="Times New Roman" w:hint="default"/>
        <w:b w:val="0"/>
        <w:i w:val="0"/>
        <w:caps w:val="0"/>
        <w:sz w:val="22"/>
        <w:szCs w:val="22"/>
        <w:u w:val="none"/>
      </w:rPr>
    </w:lvl>
    <w:lvl w:ilvl="2">
      <w:start w:val="1"/>
      <w:numFmt w:val="lowerLetter"/>
      <w:lvlText w:val="(%3)"/>
      <w:lvlJc w:val="left"/>
      <w:pPr>
        <w:tabs>
          <w:tab w:val="num" w:pos="432"/>
        </w:tabs>
        <w:ind w:left="432" w:hanging="432"/>
      </w:pPr>
      <w:rPr>
        <w:rFonts w:ascii="Times New Roman" w:hAnsi="Times New Roman" w:cs="Times New Roman" w:hint="default"/>
        <w:b w:val="0"/>
        <w:i w:val="0"/>
        <w:caps w:val="0"/>
        <w:sz w:val="22"/>
        <w:szCs w:val="22"/>
        <w:u w:val="none"/>
      </w:rPr>
    </w:lvl>
    <w:lvl w:ilvl="3">
      <w:start w:val="1"/>
      <w:numFmt w:val="lowerRoman"/>
      <w:lvlText w:val="(%4)"/>
      <w:lvlJc w:val="left"/>
      <w:pPr>
        <w:tabs>
          <w:tab w:val="num" w:pos="1440"/>
        </w:tabs>
        <w:ind w:left="1152" w:hanging="432"/>
      </w:pPr>
      <w:rPr>
        <w:rFonts w:ascii="Times New Roman" w:hAnsi="Times New Roman" w:cs="Times New Roman" w:hint="default"/>
        <w:b w:val="0"/>
        <w:i w:val="0"/>
        <w:caps w:val="0"/>
        <w:sz w:val="20"/>
        <w:u w:val="none"/>
      </w:rPr>
    </w:lvl>
    <w:lvl w:ilvl="4">
      <w:start w:val="1"/>
      <w:numFmt w:val="lowerRoman"/>
      <w:lvlText w:val="(%5)"/>
      <w:lvlJc w:val="left"/>
      <w:pPr>
        <w:tabs>
          <w:tab w:val="num" w:pos="3600"/>
        </w:tabs>
        <w:ind w:left="0" w:firstLine="2880"/>
      </w:pPr>
      <w:rPr>
        <w:rFonts w:ascii="Times New Roman" w:hAnsi="Times New Roman" w:cs="Times New Roman" w:hint="default"/>
        <w:b/>
        <w:i w:val="0"/>
        <w:caps w:val="0"/>
        <w:sz w:val="24"/>
        <w:u w:val="none"/>
      </w:rPr>
    </w:lvl>
    <w:lvl w:ilvl="5">
      <w:start w:val="1"/>
      <w:numFmt w:val="lowerLetter"/>
      <w:lvlText w:val="(%6)"/>
      <w:lvlJc w:val="left"/>
      <w:pPr>
        <w:tabs>
          <w:tab w:val="num" w:pos="4320"/>
        </w:tabs>
        <w:ind w:left="0" w:firstLine="3600"/>
      </w:pPr>
      <w:rPr>
        <w:rFonts w:ascii="Times New Roman" w:hAnsi="Times New Roman" w:cs="Times New Roman" w:hint="default"/>
        <w:b/>
        <w:i w:val="0"/>
        <w:caps w:val="0"/>
        <w:sz w:val="24"/>
        <w:u w:val="none"/>
      </w:rPr>
    </w:lvl>
    <w:lvl w:ilvl="6">
      <w:start w:val="1"/>
      <w:numFmt w:val="decimal"/>
      <w:lvlText w:val="(%7)"/>
      <w:lvlJc w:val="left"/>
      <w:pPr>
        <w:tabs>
          <w:tab w:val="num" w:pos="5040"/>
        </w:tabs>
        <w:ind w:left="0" w:firstLine="4320"/>
      </w:pPr>
      <w:rPr>
        <w:rFonts w:ascii="Times New Roman" w:hAnsi="Times New Roman" w:cs="Times New Roman" w:hint="default"/>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hint="default"/>
        <w:b/>
        <w:i w:val="0"/>
        <w:caps w:val="0"/>
        <w:sz w:val="24"/>
        <w:u w:val="none"/>
      </w:rPr>
    </w:lvl>
    <w:lvl w:ilvl="8">
      <w:start w:val="1"/>
      <w:numFmt w:val="decimal"/>
      <w:lvlText w:val="%9."/>
      <w:lvlJc w:val="left"/>
      <w:pPr>
        <w:tabs>
          <w:tab w:val="num" w:pos="2160"/>
        </w:tabs>
        <w:ind w:left="0" w:firstLine="1440"/>
      </w:pPr>
      <w:rPr>
        <w:rFonts w:ascii="Times New Roman" w:hAnsi="Times New Roman" w:cs="Times New Roman" w:hint="default"/>
        <w:b w:val="0"/>
        <w:i w:val="0"/>
        <w:caps w:val="0"/>
        <w:sz w:val="24"/>
        <w:u w:val="none"/>
      </w:rPr>
    </w:lvl>
  </w:abstractNum>
  <w:abstractNum w:abstractNumId="34" w15:restartNumberingAfterBreak="0">
    <w:nsid w:val="618E4FCF"/>
    <w:multiLevelType w:val="multilevel"/>
    <w:tmpl w:val="E54EA6EC"/>
    <w:lvl w:ilvl="0">
      <w:start w:val="1"/>
      <w:numFmt w:val="upperLetter"/>
      <w:lvlText w:val="%1."/>
      <w:lvlJc w:val="left"/>
      <w:pPr>
        <w:tabs>
          <w:tab w:val="left" w:pos="360"/>
        </w:tabs>
        <w:ind w:left="720"/>
      </w:pPr>
      <w:rPr>
        <w:strike w:val="0"/>
        <w:color w:val="000000"/>
        <w:sz w:val="22"/>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632D5E"/>
    <w:multiLevelType w:val="multilevel"/>
    <w:tmpl w:val="6388F29A"/>
    <w:lvl w:ilvl="0">
      <w:start w:val="5"/>
      <w:numFmt w:val="decimal"/>
      <w:lvlText w:val="%1."/>
      <w:lvlJc w:val="left"/>
      <w:pPr>
        <w:tabs>
          <w:tab w:val="left" w:pos="288"/>
        </w:tabs>
        <w:ind w:left="720"/>
      </w:pPr>
      <w:rPr>
        <w:rFonts w:ascii="Calibri" w:eastAsia="Times New Roman" w:hAnsi="Calibri"/>
        <w:strike w:val="0"/>
        <w:color w:val="00000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A21C38"/>
    <w:multiLevelType w:val="multilevel"/>
    <w:tmpl w:val="A296EFF8"/>
    <w:lvl w:ilvl="0">
      <w:start w:val="1"/>
      <w:numFmt w:val="decimal"/>
      <w:lvlText w:val="%1."/>
      <w:lvlJc w:val="left"/>
      <w:pPr>
        <w:tabs>
          <w:tab w:val="left" w:pos="288"/>
        </w:tabs>
        <w:ind w:left="720"/>
      </w:pPr>
      <w:rPr>
        <w:strike w:val="0"/>
        <w:color w:val="000000"/>
        <w:sz w:val="20"/>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935271"/>
    <w:multiLevelType w:val="hybridMultilevel"/>
    <w:tmpl w:val="F626D2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4967D11"/>
    <w:multiLevelType w:val="hybridMultilevel"/>
    <w:tmpl w:val="6B807CB8"/>
    <w:lvl w:ilvl="0" w:tplc="E310637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2341E"/>
    <w:multiLevelType w:val="hybridMultilevel"/>
    <w:tmpl w:val="33DE3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FC77FE"/>
    <w:multiLevelType w:val="hybridMultilevel"/>
    <w:tmpl w:val="1B749D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4B709B"/>
    <w:multiLevelType w:val="hybridMultilevel"/>
    <w:tmpl w:val="EFE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6"/>
  </w:num>
  <w:num w:numId="4">
    <w:abstractNumId w:val="17"/>
  </w:num>
  <w:num w:numId="5">
    <w:abstractNumId w:val="2"/>
  </w:num>
  <w:num w:numId="6">
    <w:abstractNumId w:val="36"/>
  </w:num>
  <w:num w:numId="7">
    <w:abstractNumId w:val="23"/>
  </w:num>
  <w:num w:numId="8">
    <w:abstractNumId w:val="39"/>
  </w:num>
  <w:num w:numId="9">
    <w:abstractNumId w:val="14"/>
  </w:num>
  <w:num w:numId="10">
    <w:abstractNumId w:val="1"/>
  </w:num>
  <w:num w:numId="11">
    <w:abstractNumId w:val="31"/>
  </w:num>
  <w:num w:numId="12">
    <w:abstractNumId w:val="28"/>
  </w:num>
  <w:num w:numId="13">
    <w:abstractNumId w:val="7"/>
  </w:num>
  <w:num w:numId="14">
    <w:abstractNumId w:val="32"/>
  </w:num>
  <w:num w:numId="15">
    <w:abstractNumId w:val="22"/>
  </w:num>
  <w:num w:numId="16">
    <w:abstractNumId w:val="30"/>
  </w:num>
  <w:num w:numId="17">
    <w:abstractNumId w:val="19"/>
  </w:num>
  <w:num w:numId="18">
    <w:abstractNumId w:val="26"/>
  </w:num>
  <w:num w:numId="19">
    <w:abstractNumId w:val="25"/>
  </w:num>
  <w:num w:numId="20">
    <w:abstractNumId w:val="3"/>
  </w:num>
  <w:num w:numId="21">
    <w:abstractNumId w:val="29"/>
  </w:num>
  <w:num w:numId="22">
    <w:abstractNumId w:val="27"/>
  </w:num>
  <w:num w:numId="23">
    <w:abstractNumId w:val="38"/>
  </w:num>
  <w:num w:numId="24">
    <w:abstractNumId w:val="4"/>
  </w:num>
  <w:num w:numId="25">
    <w:abstractNumId w:val="12"/>
  </w:num>
  <w:num w:numId="26">
    <w:abstractNumId w:val="13"/>
  </w:num>
  <w:num w:numId="27">
    <w:abstractNumId w:val="18"/>
  </w:num>
  <w:num w:numId="28">
    <w:abstractNumId w:val="10"/>
  </w:num>
  <w:num w:numId="29">
    <w:abstractNumId w:val="24"/>
  </w:num>
  <w:num w:numId="30">
    <w:abstractNumId w:val="34"/>
  </w:num>
  <w:num w:numId="31">
    <w:abstractNumId w:val="25"/>
  </w:num>
  <w:num w:numId="32">
    <w:abstractNumId w:val="3"/>
  </w:num>
  <w:num w:numId="33">
    <w:abstractNumId w:val="37"/>
  </w:num>
  <w:num w:numId="34">
    <w:abstractNumId w:val="40"/>
  </w:num>
  <w:num w:numId="35">
    <w:abstractNumId w:va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1"/>
  </w:num>
  <w:num w:numId="39">
    <w:abstractNumId w:val="2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numRestart w:val="eachSect"/>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ON Semiconductor - Form DPA - MoFo comments/EU-285304 v8"/>
    <w:docVar w:name="MPDocIDTemplateDefault" w:val="%a/|%l-|%n| v%v"/>
    <w:docVar w:name="NewDocStampType" w:val="24"/>
  </w:docVars>
  <w:rsids>
    <w:rsidRoot w:val="00367DCB"/>
    <w:rsid w:val="00000826"/>
    <w:rsid w:val="000017EB"/>
    <w:rsid w:val="00002692"/>
    <w:rsid w:val="0000348A"/>
    <w:rsid w:val="00004874"/>
    <w:rsid w:val="00007E6B"/>
    <w:rsid w:val="00032826"/>
    <w:rsid w:val="0003540C"/>
    <w:rsid w:val="00036463"/>
    <w:rsid w:val="00042226"/>
    <w:rsid w:val="00045786"/>
    <w:rsid w:val="00051A17"/>
    <w:rsid w:val="00054E6F"/>
    <w:rsid w:val="000647C5"/>
    <w:rsid w:val="00067721"/>
    <w:rsid w:val="00072E2B"/>
    <w:rsid w:val="00076549"/>
    <w:rsid w:val="000906B8"/>
    <w:rsid w:val="000A3100"/>
    <w:rsid w:val="000C2C92"/>
    <w:rsid w:val="000F157E"/>
    <w:rsid w:val="000F7D69"/>
    <w:rsid w:val="00111AEF"/>
    <w:rsid w:val="00114931"/>
    <w:rsid w:val="00125A68"/>
    <w:rsid w:val="00147CEF"/>
    <w:rsid w:val="001502F4"/>
    <w:rsid w:val="00155056"/>
    <w:rsid w:val="00160609"/>
    <w:rsid w:val="0019168E"/>
    <w:rsid w:val="0019180B"/>
    <w:rsid w:val="00194508"/>
    <w:rsid w:val="001A13B2"/>
    <w:rsid w:val="001A1C0D"/>
    <w:rsid w:val="001A2D80"/>
    <w:rsid w:val="001A331C"/>
    <w:rsid w:val="001B0079"/>
    <w:rsid w:val="001C5B48"/>
    <w:rsid w:val="001C6B31"/>
    <w:rsid w:val="001C7F33"/>
    <w:rsid w:val="001E295A"/>
    <w:rsid w:val="001F3DB7"/>
    <w:rsid w:val="00214817"/>
    <w:rsid w:val="00222B60"/>
    <w:rsid w:val="00267DAB"/>
    <w:rsid w:val="00271BDA"/>
    <w:rsid w:val="0028413C"/>
    <w:rsid w:val="00284EEC"/>
    <w:rsid w:val="0028772D"/>
    <w:rsid w:val="00294814"/>
    <w:rsid w:val="002B02BA"/>
    <w:rsid w:val="002D0D53"/>
    <w:rsid w:val="002D1FE6"/>
    <w:rsid w:val="002F0656"/>
    <w:rsid w:val="002F26F0"/>
    <w:rsid w:val="002F5009"/>
    <w:rsid w:val="002F558C"/>
    <w:rsid w:val="002F753A"/>
    <w:rsid w:val="00316D65"/>
    <w:rsid w:val="003404E9"/>
    <w:rsid w:val="00364290"/>
    <w:rsid w:val="00365B48"/>
    <w:rsid w:val="00367DCB"/>
    <w:rsid w:val="00386CC6"/>
    <w:rsid w:val="00387614"/>
    <w:rsid w:val="003A001B"/>
    <w:rsid w:val="003A30FE"/>
    <w:rsid w:val="003B2770"/>
    <w:rsid w:val="003C3D24"/>
    <w:rsid w:val="003C6BAA"/>
    <w:rsid w:val="003C7C28"/>
    <w:rsid w:val="003E0FBA"/>
    <w:rsid w:val="003E4EE8"/>
    <w:rsid w:val="00411EB4"/>
    <w:rsid w:val="004134EE"/>
    <w:rsid w:val="00414B29"/>
    <w:rsid w:val="0043498C"/>
    <w:rsid w:val="00463BD2"/>
    <w:rsid w:val="004C0B10"/>
    <w:rsid w:val="004C7B20"/>
    <w:rsid w:val="004D42DA"/>
    <w:rsid w:val="004F0228"/>
    <w:rsid w:val="0050126A"/>
    <w:rsid w:val="0051070E"/>
    <w:rsid w:val="00515A2C"/>
    <w:rsid w:val="0051712D"/>
    <w:rsid w:val="0053652F"/>
    <w:rsid w:val="00553721"/>
    <w:rsid w:val="00557677"/>
    <w:rsid w:val="005626AA"/>
    <w:rsid w:val="00584A6D"/>
    <w:rsid w:val="005A18E2"/>
    <w:rsid w:val="005A580C"/>
    <w:rsid w:val="005A73C0"/>
    <w:rsid w:val="005A7B61"/>
    <w:rsid w:val="005B508D"/>
    <w:rsid w:val="005B7B36"/>
    <w:rsid w:val="005C6F80"/>
    <w:rsid w:val="00614A45"/>
    <w:rsid w:val="00621216"/>
    <w:rsid w:val="00626BB6"/>
    <w:rsid w:val="0063503E"/>
    <w:rsid w:val="00640540"/>
    <w:rsid w:val="00664498"/>
    <w:rsid w:val="00675E0D"/>
    <w:rsid w:val="00683A7D"/>
    <w:rsid w:val="00691F79"/>
    <w:rsid w:val="006A277E"/>
    <w:rsid w:val="006B271A"/>
    <w:rsid w:val="006C57F1"/>
    <w:rsid w:val="006C75B6"/>
    <w:rsid w:val="006D7E16"/>
    <w:rsid w:val="006E5203"/>
    <w:rsid w:val="00721005"/>
    <w:rsid w:val="00740FEA"/>
    <w:rsid w:val="00754F39"/>
    <w:rsid w:val="00761469"/>
    <w:rsid w:val="007712F1"/>
    <w:rsid w:val="00775D60"/>
    <w:rsid w:val="00776191"/>
    <w:rsid w:val="00796613"/>
    <w:rsid w:val="00796A8F"/>
    <w:rsid w:val="007A12BA"/>
    <w:rsid w:val="007B6DFB"/>
    <w:rsid w:val="007D779E"/>
    <w:rsid w:val="007F2B19"/>
    <w:rsid w:val="007F7F19"/>
    <w:rsid w:val="00840BC4"/>
    <w:rsid w:val="008444A5"/>
    <w:rsid w:val="008674FE"/>
    <w:rsid w:val="00876C57"/>
    <w:rsid w:val="00895BAC"/>
    <w:rsid w:val="008B127C"/>
    <w:rsid w:val="008C5217"/>
    <w:rsid w:val="008D5098"/>
    <w:rsid w:val="008E505D"/>
    <w:rsid w:val="008E55E7"/>
    <w:rsid w:val="008F3D30"/>
    <w:rsid w:val="008F6EB4"/>
    <w:rsid w:val="0093249B"/>
    <w:rsid w:val="00965FDD"/>
    <w:rsid w:val="009A599A"/>
    <w:rsid w:val="009C5714"/>
    <w:rsid w:val="009D4D64"/>
    <w:rsid w:val="009D73A7"/>
    <w:rsid w:val="009F6102"/>
    <w:rsid w:val="00A039DF"/>
    <w:rsid w:val="00A14EF2"/>
    <w:rsid w:val="00A27C67"/>
    <w:rsid w:val="00A44BC8"/>
    <w:rsid w:val="00A61799"/>
    <w:rsid w:val="00A710F5"/>
    <w:rsid w:val="00A735BD"/>
    <w:rsid w:val="00A80C9B"/>
    <w:rsid w:val="00A83854"/>
    <w:rsid w:val="00A8488A"/>
    <w:rsid w:val="00A9288D"/>
    <w:rsid w:val="00AA1EEB"/>
    <w:rsid w:val="00AF51F2"/>
    <w:rsid w:val="00AF6D0B"/>
    <w:rsid w:val="00B36B00"/>
    <w:rsid w:val="00B42425"/>
    <w:rsid w:val="00B51BE1"/>
    <w:rsid w:val="00B604A6"/>
    <w:rsid w:val="00B6157B"/>
    <w:rsid w:val="00B61B19"/>
    <w:rsid w:val="00B63E38"/>
    <w:rsid w:val="00B64011"/>
    <w:rsid w:val="00B643DC"/>
    <w:rsid w:val="00B67B27"/>
    <w:rsid w:val="00B8052D"/>
    <w:rsid w:val="00B86F0A"/>
    <w:rsid w:val="00B95FEE"/>
    <w:rsid w:val="00BA7142"/>
    <w:rsid w:val="00BA7C9C"/>
    <w:rsid w:val="00BB21FC"/>
    <w:rsid w:val="00BC0DC0"/>
    <w:rsid w:val="00BC6473"/>
    <w:rsid w:val="00BD58DD"/>
    <w:rsid w:val="00BE571E"/>
    <w:rsid w:val="00BE6DC5"/>
    <w:rsid w:val="00BF2181"/>
    <w:rsid w:val="00C360C5"/>
    <w:rsid w:val="00C4544D"/>
    <w:rsid w:val="00C60707"/>
    <w:rsid w:val="00C61BF0"/>
    <w:rsid w:val="00C86BFA"/>
    <w:rsid w:val="00C9703F"/>
    <w:rsid w:val="00CA212A"/>
    <w:rsid w:val="00CB017D"/>
    <w:rsid w:val="00CB179A"/>
    <w:rsid w:val="00CC0C69"/>
    <w:rsid w:val="00CC423F"/>
    <w:rsid w:val="00CD14E9"/>
    <w:rsid w:val="00CE3F0E"/>
    <w:rsid w:val="00D00A10"/>
    <w:rsid w:val="00D06E1C"/>
    <w:rsid w:val="00D2130F"/>
    <w:rsid w:val="00D23A13"/>
    <w:rsid w:val="00D35559"/>
    <w:rsid w:val="00D52514"/>
    <w:rsid w:val="00D66E84"/>
    <w:rsid w:val="00D82A45"/>
    <w:rsid w:val="00D840DD"/>
    <w:rsid w:val="00D92EA9"/>
    <w:rsid w:val="00DB1B9B"/>
    <w:rsid w:val="00DC2074"/>
    <w:rsid w:val="00DF37FC"/>
    <w:rsid w:val="00E23FD2"/>
    <w:rsid w:val="00E2486D"/>
    <w:rsid w:val="00E33C36"/>
    <w:rsid w:val="00E35D4B"/>
    <w:rsid w:val="00E40F81"/>
    <w:rsid w:val="00E451E0"/>
    <w:rsid w:val="00E55837"/>
    <w:rsid w:val="00E616F7"/>
    <w:rsid w:val="00E94800"/>
    <w:rsid w:val="00E974F9"/>
    <w:rsid w:val="00EB13C2"/>
    <w:rsid w:val="00ED34E6"/>
    <w:rsid w:val="00EF023A"/>
    <w:rsid w:val="00F011C6"/>
    <w:rsid w:val="00F2092D"/>
    <w:rsid w:val="00F2717A"/>
    <w:rsid w:val="00F347DB"/>
    <w:rsid w:val="00F46875"/>
    <w:rsid w:val="00F519CD"/>
    <w:rsid w:val="00F5684D"/>
    <w:rsid w:val="00F67CEC"/>
    <w:rsid w:val="00F711F3"/>
    <w:rsid w:val="00F715DA"/>
    <w:rsid w:val="00F846C0"/>
    <w:rsid w:val="00FA257D"/>
    <w:rsid w:val="00FA74A8"/>
    <w:rsid w:val="00FB2283"/>
    <w:rsid w:val="00FC5BC2"/>
    <w:rsid w:val="00FF3646"/>
    <w:rsid w:val="313C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E3CD7"/>
  <w15:docId w15:val="{20AA2D87-9B07-4F60-8F3B-C26AA0CB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3DC"/>
    <w:pPr>
      <w:adjustRightInd w:val="0"/>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DC"/>
    <w:pPr>
      <w:ind w:left="720"/>
    </w:pPr>
  </w:style>
  <w:style w:type="character" w:styleId="CommentReference">
    <w:name w:val="annotation reference"/>
    <w:basedOn w:val="DefaultParagraphFont"/>
    <w:uiPriority w:val="99"/>
    <w:semiHidden/>
    <w:rsid w:val="00B643DC"/>
    <w:rPr>
      <w:sz w:val="16"/>
      <w:szCs w:val="16"/>
    </w:rPr>
  </w:style>
  <w:style w:type="paragraph" w:styleId="CommentText">
    <w:name w:val="annotation text"/>
    <w:basedOn w:val="Normal"/>
    <w:link w:val="CommentTextChar"/>
    <w:uiPriority w:val="99"/>
    <w:semiHidden/>
    <w:rsid w:val="00B643DC"/>
    <w:rPr>
      <w:sz w:val="20"/>
      <w:szCs w:val="20"/>
    </w:rPr>
  </w:style>
  <w:style w:type="character" w:customStyle="1" w:styleId="CommentTextChar">
    <w:name w:val="Comment Text Char"/>
    <w:basedOn w:val="DefaultParagraphFont"/>
    <w:link w:val="CommentText"/>
    <w:uiPriority w:val="99"/>
    <w:semiHidden/>
    <w:rsid w:val="00B643DC"/>
    <w:rPr>
      <w:sz w:val="20"/>
      <w:szCs w:val="20"/>
    </w:rPr>
  </w:style>
  <w:style w:type="paragraph" w:styleId="CommentSubject">
    <w:name w:val="annotation subject"/>
    <w:basedOn w:val="CommentText"/>
    <w:next w:val="CommentText"/>
    <w:link w:val="CommentSubjectChar"/>
    <w:uiPriority w:val="99"/>
    <w:semiHidden/>
    <w:rsid w:val="00B643DC"/>
    <w:rPr>
      <w:b/>
      <w:bCs/>
    </w:rPr>
  </w:style>
  <w:style w:type="character" w:customStyle="1" w:styleId="CommentSubjectChar">
    <w:name w:val="Comment Subject Char"/>
    <w:basedOn w:val="CommentTextChar"/>
    <w:link w:val="CommentSubject"/>
    <w:uiPriority w:val="99"/>
    <w:semiHidden/>
    <w:rsid w:val="00B643DC"/>
    <w:rPr>
      <w:b/>
      <w:bCs/>
      <w:sz w:val="20"/>
      <w:szCs w:val="20"/>
    </w:rPr>
  </w:style>
  <w:style w:type="paragraph" w:styleId="BalloonText">
    <w:name w:val="Balloon Text"/>
    <w:basedOn w:val="Normal"/>
    <w:link w:val="BalloonTextChar"/>
    <w:uiPriority w:val="99"/>
    <w:semiHidden/>
    <w:rsid w:val="00B643DC"/>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643DC"/>
    <w:rPr>
      <w:sz w:val="18"/>
      <w:szCs w:val="18"/>
    </w:rPr>
  </w:style>
  <w:style w:type="paragraph" w:styleId="Header">
    <w:name w:val="header"/>
    <w:basedOn w:val="Normal"/>
    <w:link w:val="HeaderChar"/>
    <w:uiPriority w:val="99"/>
    <w:unhideWhenUsed/>
    <w:rsid w:val="00B51BE1"/>
    <w:pPr>
      <w:tabs>
        <w:tab w:val="center" w:pos="4680"/>
        <w:tab w:val="right" w:pos="9360"/>
      </w:tabs>
    </w:pPr>
  </w:style>
  <w:style w:type="character" w:customStyle="1" w:styleId="HeaderChar">
    <w:name w:val="Header Char"/>
    <w:basedOn w:val="DefaultParagraphFont"/>
    <w:link w:val="Header"/>
    <w:uiPriority w:val="99"/>
    <w:rsid w:val="00B51BE1"/>
    <w:rPr>
      <w:rFonts w:eastAsia="PMingLiU"/>
    </w:rPr>
  </w:style>
  <w:style w:type="paragraph" w:styleId="Footer">
    <w:name w:val="footer"/>
    <w:basedOn w:val="Normal"/>
    <w:link w:val="FooterChar"/>
    <w:uiPriority w:val="99"/>
    <w:unhideWhenUsed/>
    <w:rsid w:val="00B51BE1"/>
    <w:pPr>
      <w:tabs>
        <w:tab w:val="center" w:pos="4680"/>
        <w:tab w:val="right" w:pos="9360"/>
      </w:tabs>
    </w:pPr>
  </w:style>
  <w:style w:type="character" w:customStyle="1" w:styleId="FooterChar">
    <w:name w:val="Footer Char"/>
    <w:basedOn w:val="DefaultParagraphFont"/>
    <w:link w:val="Footer"/>
    <w:uiPriority w:val="99"/>
    <w:rsid w:val="00B51BE1"/>
    <w:rPr>
      <w:rFonts w:eastAsia="PMingLiU"/>
    </w:rPr>
  </w:style>
  <w:style w:type="character" w:styleId="Hyperlink">
    <w:name w:val="Hyperlink"/>
    <w:basedOn w:val="DefaultParagraphFont"/>
    <w:uiPriority w:val="99"/>
    <w:unhideWhenUsed/>
    <w:rsid w:val="0019180B"/>
    <w:rPr>
      <w:color w:val="0563C1" w:themeColor="hyperlink"/>
      <w:u w:val="single"/>
    </w:rPr>
  </w:style>
  <w:style w:type="paragraph" w:styleId="FootnoteText">
    <w:name w:val="footnote text"/>
    <w:basedOn w:val="Normal"/>
    <w:link w:val="FootnoteTextChar"/>
    <w:unhideWhenUsed/>
    <w:rsid w:val="00463BD2"/>
    <w:rPr>
      <w:sz w:val="20"/>
      <w:szCs w:val="20"/>
    </w:rPr>
  </w:style>
  <w:style w:type="character" w:customStyle="1" w:styleId="FootnoteTextChar">
    <w:name w:val="Footnote Text Char"/>
    <w:basedOn w:val="DefaultParagraphFont"/>
    <w:link w:val="FootnoteText"/>
    <w:rsid w:val="00463BD2"/>
    <w:rPr>
      <w:rFonts w:eastAsia="PMingLiU"/>
      <w:sz w:val="20"/>
      <w:szCs w:val="20"/>
    </w:rPr>
  </w:style>
  <w:style w:type="character" w:styleId="FootnoteReference">
    <w:name w:val="footnote reference"/>
    <w:basedOn w:val="DefaultParagraphFont"/>
    <w:semiHidden/>
    <w:unhideWhenUsed/>
    <w:rsid w:val="00463BD2"/>
    <w:rPr>
      <w:vertAlign w:val="superscript"/>
    </w:rPr>
  </w:style>
  <w:style w:type="character" w:customStyle="1" w:styleId="UnresolvedMention">
    <w:name w:val="Unresolved Mention"/>
    <w:basedOn w:val="DefaultParagraphFont"/>
    <w:uiPriority w:val="99"/>
    <w:semiHidden/>
    <w:unhideWhenUsed/>
    <w:rsid w:val="00463BD2"/>
    <w:rPr>
      <w:color w:val="808080"/>
      <w:shd w:val="clear" w:color="auto" w:fill="E6E6E6"/>
    </w:rPr>
  </w:style>
  <w:style w:type="paragraph" w:styleId="Revision">
    <w:name w:val="Revision"/>
    <w:hidden/>
    <w:uiPriority w:val="99"/>
    <w:semiHidden/>
    <w:rsid w:val="00BB21FC"/>
    <w:rPr>
      <w:rFonts w:eastAsia="PMingLiU"/>
    </w:rPr>
  </w:style>
  <w:style w:type="paragraph" w:styleId="BodyText">
    <w:name w:val="Body Text"/>
    <w:basedOn w:val="Normal"/>
    <w:link w:val="BodyTextChar"/>
    <w:rsid w:val="00C86BFA"/>
    <w:pPr>
      <w:adjustRightInd/>
      <w:spacing w:after="240"/>
      <w:jc w:val="both"/>
    </w:pPr>
    <w:rPr>
      <w:rFonts w:eastAsia="Times New Roman"/>
      <w:sz w:val="20"/>
      <w:szCs w:val="20"/>
    </w:rPr>
  </w:style>
  <w:style w:type="character" w:customStyle="1" w:styleId="BodyTextChar">
    <w:name w:val="Body Text Char"/>
    <w:basedOn w:val="DefaultParagraphFont"/>
    <w:link w:val="BodyText"/>
    <w:rsid w:val="00C86BFA"/>
    <w:rPr>
      <w:sz w:val="20"/>
      <w:szCs w:val="20"/>
    </w:rPr>
  </w:style>
  <w:style w:type="character" w:customStyle="1" w:styleId="zzmpTrailerItem">
    <w:name w:val="zzmpTrailerItem"/>
    <w:basedOn w:val="DefaultParagraphFont"/>
    <w:rsid w:val="00C86BFA"/>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StandardL1">
    <w:name w:val="Standard_L1"/>
    <w:basedOn w:val="Normal"/>
    <w:next w:val="Normal"/>
    <w:rsid w:val="00C86BFA"/>
    <w:pPr>
      <w:keepNext/>
      <w:numPr>
        <w:numId w:val="43"/>
      </w:numPr>
      <w:adjustRightInd/>
      <w:spacing w:after="240"/>
      <w:jc w:val="center"/>
      <w:outlineLvl w:val="0"/>
    </w:pPr>
    <w:rPr>
      <w:rFonts w:eastAsia="Times New Roman"/>
      <w:sz w:val="20"/>
      <w:szCs w:val="20"/>
    </w:rPr>
  </w:style>
  <w:style w:type="paragraph" w:customStyle="1" w:styleId="StandardL2">
    <w:name w:val="Standard_L2"/>
    <w:basedOn w:val="StandardL1"/>
    <w:next w:val="BodyText"/>
    <w:rsid w:val="00C86BFA"/>
    <w:pPr>
      <w:keepNext w:val="0"/>
      <w:numPr>
        <w:ilvl w:val="1"/>
      </w:numPr>
      <w:jc w:val="both"/>
      <w:outlineLvl w:val="1"/>
    </w:pPr>
  </w:style>
  <w:style w:type="paragraph" w:customStyle="1" w:styleId="StandardL3">
    <w:name w:val="Standard_L3"/>
    <w:basedOn w:val="StandardL2"/>
    <w:next w:val="BodyText"/>
    <w:rsid w:val="00C86BFA"/>
    <w:pPr>
      <w:numPr>
        <w:ilvl w:val="2"/>
      </w:numPr>
      <w:outlineLvl w:val="2"/>
    </w:pPr>
    <w:rPr>
      <w:sz w:val="24"/>
    </w:rPr>
  </w:style>
  <w:style w:type="paragraph" w:customStyle="1" w:styleId="StandardL4">
    <w:name w:val="Standard_L4"/>
    <w:basedOn w:val="StandardL3"/>
    <w:next w:val="BodyText"/>
    <w:rsid w:val="00C86BFA"/>
    <w:pPr>
      <w:numPr>
        <w:ilvl w:val="3"/>
      </w:numPr>
      <w:jc w:val="left"/>
      <w:outlineLvl w:val="3"/>
    </w:pPr>
  </w:style>
  <w:style w:type="paragraph" w:customStyle="1" w:styleId="StandardL5">
    <w:name w:val="Standard_L5"/>
    <w:basedOn w:val="StandardL4"/>
    <w:next w:val="BodyText"/>
    <w:rsid w:val="00C86BFA"/>
    <w:pPr>
      <w:numPr>
        <w:ilvl w:val="4"/>
      </w:numPr>
      <w:outlineLvl w:val="4"/>
    </w:pPr>
  </w:style>
  <w:style w:type="paragraph" w:customStyle="1" w:styleId="StandardL6">
    <w:name w:val="Standard_L6"/>
    <w:basedOn w:val="StandardL5"/>
    <w:next w:val="BodyText"/>
    <w:rsid w:val="00C86BFA"/>
    <w:pPr>
      <w:numPr>
        <w:ilvl w:val="5"/>
      </w:numPr>
      <w:outlineLvl w:val="5"/>
    </w:pPr>
  </w:style>
  <w:style w:type="paragraph" w:customStyle="1" w:styleId="StandardL7">
    <w:name w:val="Standard_L7"/>
    <w:basedOn w:val="StandardL6"/>
    <w:next w:val="BodyText"/>
    <w:rsid w:val="00C86BFA"/>
    <w:pPr>
      <w:numPr>
        <w:ilvl w:val="6"/>
      </w:numPr>
      <w:outlineLvl w:val="6"/>
    </w:pPr>
  </w:style>
  <w:style w:type="paragraph" w:customStyle="1" w:styleId="StandardL8">
    <w:name w:val="Standard_L8"/>
    <w:basedOn w:val="StandardL7"/>
    <w:next w:val="BodyText"/>
    <w:rsid w:val="00C86BFA"/>
    <w:pPr>
      <w:numPr>
        <w:ilvl w:val="7"/>
      </w:numPr>
      <w:outlineLvl w:val="7"/>
    </w:pPr>
  </w:style>
  <w:style w:type="paragraph" w:customStyle="1" w:styleId="StandardL9">
    <w:name w:val="Standard_L9"/>
    <w:basedOn w:val="StandardL8"/>
    <w:next w:val="BodyText"/>
    <w:rsid w:val="00C86BFA"/>
    <w:pPr>
      <w:numPr>
        <w:ilvl w:val="8"/>
      </w:numPr>
      <w:outlineLvl w:val="8"/>
    </w:pPr>
  </w:style>
  <w:style w:type="paragraph" w:customStyle="1" w:styleId="CENTERCAPBOLD">
    <w:name w:val="CENTER CAP BOLD"/>
    <w:basedOn w:val="Normal"/>
    <w:rsid w:val="00C86BFA"/>
    <w:pPr>
      <w:adjustRightInd/>
      <w:spacing w:after="240"/>
      <w:jc w:val="center"/>
    </w:pPr>
    <w:rPr>
      <w:rFonts w:eastAsia="Times New Roman"/>
      <w:b/>
      <w:sz w:val="20"/>
      <w:szCs w:val="16"/>
    </w:rPr>
  </w:style>
  <w:style w:type="paragraph" w:customStyle="1" w:styleId="Outline1Cont1">
    <w:name w:val="Outline1 Cont 1"/>
    <w:basedOn w:val="Normal"/>
    <w:rsid w:val="00C86BFA"/>
    <w:pPr>
      <w:adjustRightInd/>
      <w:spacing w:after="240"/>
      <w:jc w:val="both"/>
    </w:pPr>
    <w:rPr>
      <w:rFonts w:eastAsia="Times New Roman"/>
      <w:sz w:val="20"/>
      <w:szCs w:val="20"/>
    </w:rPr>
  </w:style>
  <w:style w:type="paragraph" w:customStyle="1" w:styleId="Outline1Cont2">
    <w:name w:val="Outline1 Cont 2"/>
    <w:basedOn w:val="Outline1Cont1"/>
    <w:rsid w:val="00C86BFA"/>
  </w:style>
  <w:style w:type="paragraph" w:customStyle="1" w:styleId="Outline1L1">
    <w:name w:val="Outline1_L1"/>
    <w:basedOn w:val="Normal"/>
    <w:next w:val="BodyText"/>
    <w:rsid w:val="00C86BFA"/>
    <w:pPr>
      <w:adjustRightInd/>
      <w:spacing w:after="240"/>
      <w:ind w:left="4200"/>
      <w:jc w:val="center"/>
      <w:outlineLvl w:val="0"/>
    </w:pPr>
    <w:rPr>
      <w:rFonts w:eastAsia="Times New Roman"/>
      <w:b/>
      <w:sz w:val="24"/>
      <w:szCs w:val="20"/>
    </w:rPr>
  </w:style>
  <w:style w:type="paragraph" w:customStyle="1" w:styleId="Outline1L2">
    <w:name w:val="Outline1_L2"/>
    <w:basedOn w:val="Outline1L1"/>
    <w:next w:val="BodyText"/>
    <w:rsid w:val="00C86BFA"/>
    <w:pPr>
      <w:tabs>
        <w:tab w:val="num" w:pos="432"/>
      </w:tabs>
      <w:ind w:left="0"/>
      <w:jc w:val="both"/>
      <w:outlineLvl w:val="1"/>
    </w:pPr>
    <w:rPr>
      <w:b w:val="0"/>
    </w:rPr>
  </w:style>
  <w:style w:type="paragraph" w:customStyle="1" w:styleId="Outline1L3">
    <w:name w:val="Outline1_L3"/>
    <w:basedOn w:val="Outline1L2"/>
    <w:next w:val="BodyText"/>
    <w:rsid w:val="00C86BFA"/>
    <w:pPr>
      <w:ind w:left="432" w:hanging="432"/>
      <w:outlineLvl w:val="2"/>
    </w:pPr>
  </w:style>
  <w:style w:type="paragraph" w:customStyle="1" w:styleId="Outline1L4">
    <w:name w:val="Outline1_L4"/>
    <w:basedOn w:val="Outline1L3"/>
    <w:next w:val="BodyText"/>
    <w:rsid w:val="00C86BFA"/>
    <w:pPr>
      <w:tabs>
        <w:tab w:val="clear" w:pos="432"/>
        <w:tab w:val="num" w:pos="1440"/>
      </w:tabs>
      <w:ind w:left="1152"/>
      <w:outlineLvl w:val="3"/>
    </w:pPr>
  </w:style>
  <w:style w:type="paragraph" w:customStyle="1" w:styleId="Outline1L5">
    <w:name w:val="Outline1_L5"/>
    <w:basedOn w:val="Outline1L4"/>
    <w:next w:val="BodyText"/>
    <w:rsid w:val="00C86BFA"/>
    <w:pPr>
      <w:tabs>
        <w:tab w:val="clear" w:pos="1440"/>
        <w:tab w:val="num" w:pos="3600"/>
      </w:tabs>
      <w:ind w:left="0" w:firstLine="2880"/>
      <w:jc w:val="left"/>
      <w:outlineLvl w:val="4"/>
    </w:pPr>
  </w:style>
  <w:style w:type="paragraph" w:customStyle="1" w:styleId="Outline1L6">
    <w:name w:val="Outline1_L6"/>
    <w:basedOn w:val="Outline1L5"/>
    <w:next w:val="BodyText"/>
    <w:rsid w:val="00C86BFA"/>
    <w:pPr>
      <w:tabs>
        <w:tab w:val="clear" w:pos="3600"/>
        <w:tab w:val="num" w:pos="4320"/>
      </w:tabs>
      <w:ind w:firstLine="3600"/>
      <w:outlineLvl w:val="5"/>
    </w:pPr>
  </w:style>
  <w:style w:type="paragraph" w:customStyle="1" w:styleId="Outline1L7">
    <w:name w:val="Outline1_L7"/>
    <w:basedOn w:val="Outline1L6"/>
    <w:next w:val="BodyText"/>
    <w:rsid w:val="00C86BFA"/>
    <w:pPr>
      <w:tabs>
        <w:tab w:val="clear" w:pos="4320"/>
        <w:tab w:val="num" w:pos="5040"/>
      </w:tabs>
      <w:ind w:firstLine="4320"/>
      <w:outlineLvl w:val="6"/>
    </w:pPr>
  </w:style>
  <w:style w:type="paragraph" w:customStyle="1" w:styleId="Outline1L8">
    <w:name w:val="Outline1_L8"/>
    <w:basedOn w:val="Outline1L7"/>
    <w:next w:val="BodyText"/>
    <w:rsid w:val="00C86BFA"/>
    <w:pPr>
      <w:tabs>
        <w:tab w:val="clear" w:pos="5040"/>
        <w:tab w:val="num" w:pos="5760"/>
      </w:tabs>
      <w:ind w:firstLine="5040"/>
      <w:outlineLvl w:val="7"/>
    </w:pPr>
  </w:style>
  <w:style w:type="paragraph" w:customStyle="1" w:styleId="Outline1L9">
    <w:name w:val="Outline1_L9"/>
    <w:basedOn w:val="Outline1L8"/>
    <w:next w:val="BodyText"/>
    <w:rsid w:val="00C86BFA"/>
    <w:pPr>
      <w:tabs>
        <w:tab w:val="clear" w:pos="5760"/>
        <w:tab w:val="num" w:pos="2160"/>
      </w:tabs>
      <w:ind w:firstLine="1440"/>
      <w:outlineLvl w:val="8"/>
    </w:pPr>
  </w:style>
  <w:style w:type="paragraph" w:customStyle="1" w:styleId="Bodytextbold">
    <w:name w:val="Body text bold"/>
    <w:basedOn w:val="BodyText"/>
    <w:rsid w:val="00C86BFA"/>
    <w:rPr>
      <w:b/>
    </w:rPr>
  </w:style>
  <w:style w:type="paragraph" w:styleId="Signature">
    <w:name w:val="Signature"/>
    <w:basedOn w:val="Normal"/>
    <w:link w:val="SignatureChar"/>
    <w:rsid w:val="00C86BFA"/>
    <w:pPr>
      <w:adjustRightInd/>
      <w:ind w:left="4320"/>
    </w:pPr>
    <w:rPr>
      <w:rFonts w:eastAsia="Times New Roman"/>
      <w:sz w:val="20"/>
      <w:szCs w:val="24"/>
    </w:rPr>
  </w:style>
  <w:style w:type="character" w:customStyle="1" w:styleId="SignatureChar">
    <w:name w:val="Signature Char"/>
    <w:basedOn w:val="DefaultParagraphFont"/>
    <w:link w:val="Signature"/>
    <w:rsid w:val="00C86BFA"/>
    <w:rPr>
      <w:sz w:val="20"/>
      <w:szCs w:val="24"/>
    </w:rPr>
  </w:style>
  <w:style w:type="paragraph" w:customStyle="1" w:styleId="AppendixL1">
    <w:name w:val="Appendix_L1"/>
    <w:basedOn w:val="Normal"/>
    <w:next w:val="BodyText"/>
    <w:rsid w:val="00C86BFA"/>
    <w:pPr>
      <w:numPr>
        <w:numId w:val="42"/>
      </w:numPr>
      <w:adjustRightInd/>
      <w:spacing w:after="240"/>
      <w:jc w:val="center"/>
      <w:outlineLvl w:val="0"/>
    </w:pPr>
    <w:rPr>
      <w:rFonts w:eastAsia="Times New Roman"/>
      <w:sz w:val="20"/>
      <w:szCs w:val="20"/>
    </w:rPr>
  </w:style>
  <w:style w:type="paragraph" w:customStyle="1" w:styleId="AppendixL2">
    <w:name w:val="Appendix_L2"/>
    <w:basedOn w:val="AppendixL1"/>
    <w:next w:val="BodyText"/>
    <w:rsid w:val="00C86BFA"/>
    <w:pPr>
      <w:numPr>
        <w:ilvl w:val="1"/>
      </w:numPr>
      <w:jc w:val="both"/>
      <w:outlineLvl w:val="1"/>
    </w:pPr>
    <w:rPr>
      <w:sz w:val="24"/>
    </w:rPr>
  </w:style>
  <w:style w:type="paragraph" w:customStyle="1" w:styleId="AppendixL3">
    <w:name w:val="Appendix_L3"/>
    <w:basedOn w:val="AppendixL2"/>
    <w:next w:val="BodyText"/>
    <w:rsid w:val="00C86BFA"/>
    <w:pPr>
      <w:numPr>
        <w:ilvl w:val="2"/>
      </w:numPr>
      <w:outlineLvl w:val="2"/>
    </w:pPr>
  </w:style>
  <w:style w:type="paragraph" w:customStyle="1" w:styleId="AppendixL4">
    <w:name w:val="Appendix_L4"/>
    <w:basedOn w:val="AppendixL3"/>
    <w:next w:val="BodyText"/>
    <w:rsid w:val="00C86BFA"/>
    <w:pPr>
      <w:numPr>
        <w:ilvl w:val="3"/>
      </w:numPr>
      <w:outlineLvl w:val="3"/>
    </w:pPr>
  </w:style>
  <w:style w:type="paragraph" w:customStyle="1" w:styleId="AppendixL5">
    <w:name w:val="Appendix_L5"/>
    <w:basedOn w:val="AppendixL4"/>
    <w:next w:val="BodyText"/>
    <w:rsid w:val="00C86BFA"/>
    <w:pPr>
      <w:numPr>
        <w:ilvl w:val="4"/>
      </w:numPr>
      <w:jc w:val="left"/>
      <w:outlineLvl w:val="4"/>
    </w:pPr>
  </w:style>
  <w:style w:type="paragraph" w:customStyle="1" w:styleId="AppendixL6">
    <w:name w:val="Appendix_L6"/>
    <w:basedOn w:val="AppendixL5"/>
    <w:next w:val="BodyText"/>
    <w:rsid w:val="00C86BFA"/>
    <w:pPr>
      <w:numPr>
        <w:ilvl w:val="5"/>
      </w:numPr>
      <w:outlineLvl w:val="5"/>
    </w:pPr>
  </w:style>
  <w:style w:type="paragraph" w:customStyle="1" w:styleId="AppendixL7">
    <w:name w:val="Appendix_L7"/>
    <w:basedOn w:val="AppendixL6"/>
    <w:next w:val="BodyText"/>
    <w:rsid w:val="00C86BFA"/>
    <w:pPr>
      <w:numPr>
        <w:ilvl w:val="6"/>
      </w:numPr>
      <w:outlineLvl w:val="6"/>
    </w:pPr>
  </w:style>
  <w:style w:type="paragraph" w:customStyle="1" w:styleId="AppendixL8">
    <w:name w:val="Appendix_L8"/>
    <w:basedOn w:val="AppendixL7"/>
    <w:next w:val="BodyText"/>
    <w:rsid w:val="00C86BFA"/>
    <w:pPr>
      <w:numPr>
        <w:ilvl w:val="7"/>
      </w:numPr>
      <w:outlineLvl w:val="7"/>
    </w:pPr>
  </w:style>
  <w:style w:type="paragraph" w:customStyle="1" w:styleId="AppendixL9">
    <w:name w:val="Appendix_L9"/>
    <w:basedOn w:val="AppendixL8"/>
    <w:next w:val="BodyText"/>
    <w:rsid w:val="00C86BFA"/>
    <w:pPr>
      <w:numPr>
        <w:ilvl w:val="8"/>
      </w:numPr>
      <w:outlineLvl w:val="8"/>
    </w:pPr>
  </w:style>
  <w:style w:type="paragraph" w:styleId="EndnoteText">
    <w:name w:val="endnote text"/>
    <w:basedOn w:val="Normal"/>
    <w:link w:val="EndnoteTextChar"/>
    <w:uiPriority w:val="99"/>
    <w:semiHidden/>
    <w:unhideWhenUsed/>
    <w:rsid w:val="00316D65"/>
    <w:rPr>
      <w:sz w:val="20"/>
      <w:szCs w:val="20"/>
    </w:rPr>
  </w:style>
  <w:style w:type="character" w:customStyle="1" w:styleId="EndnoteTextChar">
    <w:name w:val="Endnote Text Char"/>
    <w:basedOn w:val="DefaultParagraphFont"/>
    <w:link w:val="EndnoteText"/>
    <w:uiPriority w:val="99"/>
    <w:semiHidden/>
    <w:rsid w:val="00316D65"/>
    <w:rPr>
      <w:rFonts w:eastAsia="PMingLiU"/>
      <w:sz w:val="20"/>
      <w:szCs w:val="20"/>
    </w:rPr>
  </w:style>
  <w:style w:type="character" w:styleId="EndnoteReference">
    <w:name w:val="endnote reference"/>
    <w:basedOn w:val="DefaultParagraphFont"/>
    <w:uiPriority w:val="99"/>
    <w:semiHidden/>
    <w:unhideWhenUsed/>
    <w:rsid w:val="00316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2582">
      <w:bodyDiv w:val="1"/>
      <w:marLeft w:val="0"/>
      <w:marRight w:val="0"/>
      <w:marTop w:val="0"/>
      <w:marBottom w:val="0"/>
      <w:divBdr>
        <w:top w:val="none" w:sz="0" w:space="0" w:color="auto"/>
        <w:left w:val="none" w:sz="0" w:space="0" w:color="auto"/>
        <w:bottom w:val="none" w:sz="0" w:space="0" w:color="auto"/>
        <w:right w:val="none" w:sz="0" w:space="0" w:color="auto"/>
      </w:divBdr>
      <w:divsChild>
        <w:div w:id="245001667">
          <w:marLeft w:val="0"/>
          <w:marRight w:val="0"/>
          <w:marTop w:val="0"/>
          <w:marBottom w:val="0"/>
          <w:divBdr>
            <w:top w:val="none" w:sz="0" w:space="0" w:color="auto"/>
            <w:left w:val="none" w:sz="0" w:space="0" w:color="auto"/>
            <w:bottom w:val="none" w:sz="0" w:space="0" w:color="auto"/>
            <w:right w:val="none" w:sz="0" w:space="0" w:color="auto"/>
          </w:divBdr>
          <w:divsChild>
            <w:div w:id="137765030">
              <w:marLeft w:val="0"/>
              <w:marRight w:val="0"/>
              <w:marTop w:val="0"/>
              <w:marBottom w:val="0"/>
              <w:divBdr>
                <w:top w:val="none" w:sz="0" w:space="0" w:color="auto"/>
                <w:left w:val="none" w:sz="0" w:space="0" w:color="auto"/>
                <w:bottom w:val="none" w:sz="0" w:space="0" w:color="auto"/>
                <w:right w:val="none" w:sz="0" w:space="0" w:color="auto"/>
              </w:divBdr>
              <w:divsChild>
                <w:div w:id="560750258">
                  <w:marLeft w:val="0"/>
                  <w:marRight w:val="0"/>
                  <w:marTop w:val="0"/>
                  <w:marBottom w:val="0"/>
                  <w:divBdr>
                    <w:top w:val="none" w:sz="0" w:space="0" w:color="auto"/>
                    <w:left w:val="none" w:sz="0" w:space="0" w:color="auto"/>
                    <w:bottom w:val="none" w:sz="0" w:space="0" w:color="auto"/>
                    <w:right w:val="none" w:sz="0" w:space="0" w:color="auto"/>
                  </w:divBdr>
                  <w:divsChild>
                    <w:div w:id="858008289">
                      <w:marLeft w:val="0"/>
                      <w:marRight w:val="0"/>
                      <w:marTop w:val="0"/>
                      <w:marBottom w:val="0"/>
                      <w:divBdr>
                        <w:top w:val="none" w:sz="0" w:space="0" w:color="auto"/>
                        <w:left w:val="none" w:sz="0" w:space="0" w:color="auto"/>
                        <w:bottom w:val="none" w:sz="0" w:space="0" w:color="auto"/>
                        <w:right w:val="none" w:sz="0" w:space="0" w:color="auto"/>
                      </w:divBdr>
                      <w:divsChild>
                        <w:div w:id="1560089010">
                          <w:marLeft w:val="0"/>
                          <w:marRight w:val="0"/>
                          <w:marTop w:val="0"/>
                          <w:marBottom w:val="0"/>
                          <w:divBdr>
                            <w:top w:val="none" w:sz="0" w:space="0" w:color="auto"/>
                            <w:left w:val="none" w:sz="0" w:space="0" w:color="auto"/>
                            <w:bottom w:val="none" w:sz="0" w:space="0" w:color="auto"/>
                            <w:right w:val="none" w:sz="0" w:space="0" w:color="auto"/>
                          </w:divBdr>
                        </w:div>
                        <w:div w:id="1998147635">
                          <w:marLeft w:val="0"/>
                          <w:marRight w:val="0"/>
                          <w:marTop w:val="0"/>
                          <w:marBottom w:val="0"/>
                          <w:divBdr>
                            <w:top w:val="none" w:sz="0" w:space="0" w:color="auto"/>
                            <w:left w:val="none" w:sz="0" w:space="0" w:color="auto"/>
                            <w:bottom w:val="none" w:sz="0" w:space="0" w:color="auto"/>
                            <w:right w:val="none" w:sz="0" w:space="0" w:color="auto"/>
                          </w:divBdr>
                        </w:div>
                        <w:div w:id="13982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RT@onsemi.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nsem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nse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D4F52D054E7448AC2182B5D42DD26" ma:contentTypeVersion="0" ma:contentTypeDescription="Create a new document." ma:contentTypeScope="" ma:versionID="750725eb4de7bf59a6a034778fc94f4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AEF4-A867-4512-92CF-7C31FAF3E8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85F45-B6B9-4277-88FD-BDB1CBD9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681A4A-39B9-4A8B-8C95-E88D534FE421}">
  <ds:schemaRefs>
    <ds:schemaRef ds:uri="http://schemas.microsoft.com/sharepoint/v3/contenttype/forms"/>
  </ds:schemaRefs>
</ds:datastoreItem>
</file>

<file path=customXml/itemProps4.xml><?xml version="1.0" encoding="utf-8"?>
<ds:datastoreItem xmlns:ds="http://schemas.openxmlformats.org/officeDocument/2006/customXml" ds:itemID="{EAAAF808-20CE-4729-910D-155835FD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Pond</dc:creator>
  <cp:lastModifiedBy>Kara Page</cp:lastModifiedBy>
  <cp:revision>2</cp:revision>
  <dcterms:created xsi:type="dcterms:W3CDTF">2020-11-03T00:00:00Z</dcterms:created>
  <dcterms:modified xsi:type="dcterms:W3CDTF">2020-11-03T00:00:00Z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0x0101001D0D4F52D054E7448AC2182B5D42DD26</vt:lpwstr>
  </property>
  <property fmtid="{D5CDD505-2E9C-101B-9397-08002B2CF9AE}" pid="3" name="eDOCS AutoSave">
    <vt:lpwstr/>
  </property>
</Properties>
</file>